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1C235" w14:textId="77777777" w:rsidR="009841BB" w:rsidRPr="005103B9" w:rsidRDefault="009841BB" w:rsidP="009841BB">
      <w:pPr>
        <w:tabs>
          <w:tab w:val="left" w:pos="1224"/>
        </w:tabs>
        <w:rPr>
          <w:sz w:val="18"/>
          <w:szCs w:val="18"/>
          <w:lang w:eastAsia="en-US"/>
        </w:rPr>
      </w:pPr>
      <w:r w:rsidRPr="005103B9">
        <w:rPr>
          <w:sz w:val="18"/>
          <w:szCs w:val="18"/>
          <w:lang w:eastAsia="en-US"/>
        </w:rPr>
        <w:t>Memo to File</w:t>
      </w:r>
    </w:p>
    <w:p w14:paraId="39946F3E" w14:textId="38619BE9" w:rsidR="009841BB" w:rsidRPr="005103B9" w:rsidRDefault="003E669E" w:rsidP="009841BB">
      <w:pPr>
        <w:tabs>
          <w:tab w:val="left" w:pos="1224"/>
        </w:tabs>
        <w:rPr>
          <w:sz w:val="18"/>
          <w:szCs w:val="18"/>
          <w:lang w:eastAsia="en-US"/>
        </w:rPr>
      </w:pPr>
      <w:r>
        <w:rPr>
          <w:sz w:val="18"/>
          <w:szCs w:val="18"/>
          <w:lang w:eastAsia="en-US"/>
        </w:rPr>
        <w:t>Lease Number</w:t>
      </w:r>
      <w:r w:rsidR="009841BB" w:rsidRPr="005103B9">
        <w:rPr>
          <w:sz w:val="18"/>
          <w:szCs w:val="18"/>
          <w:lang w:eastAsia="en-US"/>
        </w:rPr>
        <w:t xml:space="preserve">: </w:t>
      </w:r>
      <w:r w:rsidR="00762246" w:rsidRPr="00531AEB">
        <w:rPr>
          <w:bCs/>
          <w:color w:val="CC00CC"/>
          <w:sz w:val="18"/>
          <w:szCs w:val="18"/>
        </w:rPr>
        <w:t>&lt;</w:t>
      </w:r>
      <w:r>
        <w:rPr>
          <w:bCs/>
          <w:color w:val="CC00CC"/>
          <w:sz w:val="18"/>
          <w:szCs w:val="18"/>
        </w:rPr>
        <w:t>Lease Number</w:t>
      </w:r>
      <w:r w:rsidR="00762246" w:rsidRPr="00531AEB">
        <w:rPr>
          <w:bCs/>
          <w:color w:val="CC00CC"/>
          <w:sz w:val="18"/>
          <w:szCs w:val="18"/>
        </w:rPr>
        <w:t>&gt;</w:t>
      </w:r>
    </w:p>
    <w:p w14:paraId="54E2A026" w14:textId="74E1C96D" w:rsidR="009841BB" w:rsidRPr="005103B9" w:rsidRDefault="009841BB" w:rsidP="009841BB">
      <w:pPr>
        <w:tabs>
          <w:tab w:val="left" w:pos="1224"/>
        </w:tabs>
        <w:jc w:val="center"/>
        <w:rPr>
          <w:sz w:val="18"/>
          <w:szCs w:val="18"/>
          <w:lang w:eastAsia="en-US"/>
        </w:rPr>
      </w:pPr>
      <w:r w:rsidRPr="005103B9">
        <w:rPr>
          <w:sz w:val="18"/>
          <w:szCs w:val="18"/>
          <w:lang w:eastAsia="en-US"/>
        </w:rPr>
        <w:t>Documentation to Explain the Absence of Competition</w:t>
      </w:r>
      <w:r w:rsidR="005C6CB2" w:rsidRPr="005103B9">
        <w:rPr>
          <w:sz w:val="18"/>
          <w:szCs w:val="18"/>
          <w:lang w:eastAsia="en-US"/>
        </w:rPr>
        <w:t xml:space="preserve"> – Lease Extension</w:t>
      </w:r>
      <w:r w:rsidR="00BF5380" w:rsidRPr="005103B9">
        <w:rPr>
          <w:sz w:val="18"/>
          <w:szCs w:val="18"/>
          <w:lang w:eastAsia="en-US"/>
        </w:rPr>
        <w:t xml:space="preserve"> Within SLAT</w:t>
      </w:r>
    </w:p>
    <w:p w14:paraId="1526C413" w14:textId="3C31B10D" w:rsidR="009841BB" w:rsidRPr="00531AEB" w:rsidRDefault="009841BB" w:rsidP="009841BB">
      <w:pPr>
        <w:tabs>
          <w:tab w:val="left" w:pos="1224"/>
        </w:tabs>
        <w:rPr>
          <w:sz w:val="18"/>
          <w:szCs w:val="18"/>
          <w:lang w:eastAsia="en-US"/>
        </w:rPr>
      </w:pPr>
      <w:r w:rsidRPr="00531AEB">
        <w:rPr>
          <w:sz w:val="18"/>
          <w:szCs w:val="18"/>
          <w:lang w:eastAsia="en-US"/>
        </w:rPr>
        <w:t xml:space="preserve">Lease number </w:t>
      </w:r>
      <w:r w:rsidR="006F51A8" w:rsidRPr="00531AEB">
        <w:rPr>
          <w:color w:val="CC00CC"/>
          <w:sz w:val="18"/>
          <w:szCs w:val="18"/>
        </w:rPr>
        <w:t>&lt;Lease Number&gt;</w:t>
      </w:r>
      <w:r w:rsidR="00943CF3" w:rsidRPr="00531AEB">
        <w:rPr>
          <w:color w:val="00B0F0"/>
          <w:sz w:val="18"/>
          <w:szCs w:val="18"/>
        </w:rPr>
        <w:t xml:space="preserve"> </w:t>
      </w:r>
      <w:r w:rsidRPr="00531AEB">
        <w:rPr>
          <w:sz w:val="18"/>
          <w:szCs w:val="18"/>
          <w:lang w:eastAsia="en-US"/>
        </w:rPr>
        <w:t xml:space="preserve">occupied by </w:t>
      </w:r>
      <w:r w:rsidR="006F51A8" w:rsidRPr="00531AEB">
        <w:rPr>
          <w:color w:val="CC00CC"/>
          <w:sz w:val="18"/>
          <w:szCs w:val="18"/>
        </w:rPr>
        <w:t>&lt;Agency Name&gt;</w:t>
      </w:r>
      <w:r w:rsidRPr="00531AEB">
        <w:rPr>
          <w:sz w:val="18"/>
          <w:szCs w:val="18"/>
        </w:rPr>
        <w:t>,</w:t>
      </w:r>
      <w:r w:rsidRPr="00531AEB">
        <w:rPr>
          <w:sz w:val="18"/>
          <w:szCs w:val="18"/>
          <w:lang w:eastAsia="en-US"/>
        </w:rPr>
        <w:t xml:space="preserve"> </w:t>
      </w:r>
      <w:r w:rsidR="00424E3A" w:rsidRPr="00531AEB">
        <w:rPr>
          <w:sz w:val="18"/>
          <w:szCs w:val="18"/>
          <w:lang w:eastAsia="en-US"/>
        </w:rPr>
        <w:t xml:space="preserve">located at </w:t>
      </w:r>
      <w:r w:rsidR="006F51A8" w:rsidRPr="00531AEB">
        <w:rPr>
          <w:color w:val="CC00CC"/>
          <w:sz w:val="18"/>
          <w:szCs w:val="18"/>
        </w:rPr>
        <w:t>&lt;Building Address&gt;</w:t>
      </w:r>
      <w:r w:rsidR="00722377" w:rsidRPr="00531AEB">
        <w:rPr>
          <w:color w:val="0B0FC5"/>
          <w:sz w:val="18"/>
          <w:szCs w:val="18"/>
        </w:rPr>
        <w:t xml:space="preserve">, </w:t>
      </w:r>
      <w:r w:rsidR="006F51A8" w:rsidRPr="00531AEB">
        <w:rPr>
          <w:color w:val="CC00CC"/>
          <w:sz w:val="18"/>
          <w:szCs w:val="18"/>
        </w:rPr>
        <w:t>&lt;City&gt;</w:t>
      </w:r>
      <w:r w:rsidR="00E817A7" w:rsidRPr="00531AEB">
        <w:rPr>
          <w:color w:val="0B0FC5"/>
          <w:sz w:val="18"/>
          <w:szCs w:val="18"/>
        </w:rPr>
        <w:t xml:space="preserve">, </w:t>
      </w:r>
      <w:r w:rsidR="006F51A8" w:rsidRPr="00531AEB">
        <w:rPr>
          <w:color w:val="CC00CC"/>
          <w:sz w:val="18"/>
          <w:szCs w:val="18"/>
        </w:rPr>
        <w:t>&lt;State&gt;</w:t>
      </w:r>
      <w:r w:rsidR="00424E3A" w:rsidRPr="00531AEB">
        <w:rPr>
          <w:sz w:val="18"/>
          <w:szCs w:val="18"/>
          <w:lang w:eastAsia="en-US"/>
        </w:rPr>
        <w:t xml:space="preserve"> </w:t>
      </w:r>
      <w:r w:rsidRPr="00531AEB">
        <w:rPr>
          <w:sz w:val="18"/>
          <w:szCs w:val="18"/>
          <w:lang w:eastAsia="en-US"/>
        </w:rPr>
        <w:t xml:space="preserve">will expire on </w:t>
      </w:r>
      <w:r w:rsidR="006F51A8" w:rsidRPr="00531AEB">
        <w:rPr>
          <w:color w:val="CC00CC"/>
          <w:sz w:val="18"/>
          <w:szCs w:val="18"/>
        </w:rPr>
        <w:t>&lt;Lease Expiration Date&gt;</w:t>
      </w:r>
      <w:r w:rsidRPr="00531AEB">
        <w:rPr>
          <w:sz w:val="18"/>
          <w:szCs w:val="18"/>
          <w:lang w:eastAsia="en-US"/>
        </w:rPr>
        <w:t xml:space="preserve">.  </w:t>
      </w:r>
      <w:r w:rsidR="005C6CB2" w:rsidRPr="00531AEB">
        <w:rPr>
          <w:sz w:val="18"/>
          <w:szCs w:val="18"/>
          <w:lang w:eastAsia="en-US"/>
        </w:rPr>
        <w:t xml:space="preserve">It has been </w:t>
      </w:r>
      <w:r w:rsidRPr="00531AEB">
        <w:rPr>
          <w:sz w:val="18"/>
          <w:szCs w:val="18"/>
          <w:lang w:eastAsia="en-US"/>
        </w:rPr>
        <w:t xml:space="preserve">determined that the </w:t>
      </w:r>
      <w:r w:rsidR="005C6CB2" w:rsidRPr="00531AEB">
        <w:rPr>
          <w:sz w:val="18"/>
          <w:szCs w:val="18"/>
          <w:lang w:eastAsia="en-US"/>
        </w:rPr>
        <w:t xml:space="preserve">government requires an extension for </w:t>
      </w:r>
      <w:r w:rsidR="006F51A8" w:rsidRPr="00531AEB">
        <w:rPr>
          <w:color w:val="CC00CC"/>
          <w:sz w:val="18"/>
          <w:szCs w:val="18"/>
        </w:rPr>
        <w:t>&lt;Extension Term&gt;</w:t>
      </w:r>
      <w:r w:rsidR="005C6CB2" w:rsidRPr="00531AEB">
        <w:rPr>
          <w:sz w:val="18"/>
          <w:szCs w:val="18"/>
          <w:lang w:eastAsia="en-US"/>
        </w:rPr>
        <w:t xml:space="preserve"> months as noted in the Acquisition Plan located in the lease file</w:t>
      </w:r>
      <w:r w:rsidRPr="00531AEB">
        <w:rPr>
          <w:sz w:val="18"/>
          <w:szCs w:val="18"/>
          <w:lang w:eastAsia="en-US"/>
        </w:rPr>
        <w:t xml:space="preserve">.  </w:t>
      </w:r>
    </w:p>
    <w:p w14:paraId="465A9B2F" w14:textId="6988FB40" w:rsidR="00424E3A" w:rsidRPr="00531AEB" w:rsidRDefault="00424E3A" w:rsidP="009841BB">
      <w:pPr>
        <w:tabs>
          <w:tab w:val="left" w:pos="1224"/>
        </w:tabs>
        <w:rPr>
          <w:sz w:val="18"/>
          <w:szCs w:val="18"/>
          <w:lang w:eastAsia="en-US"/>
        </w:rPr>
      </w:pPr>
      <w:r w:rsidRPr="00531AEB">
        <w:rPr>
          <w:sz w:val="18"/>
          <w:szCs w:val="18"/>
          <w:lang w:eastAsia="en-US"/>
        </w:rPr>
        <w:t>The estimated net annual rent of this action is</w:t>
      </w:r>
      <w:r w:rsidR="00AA1739" w:rsidRPr="00531AEB">
        <w:rPr>
          <w:sz w:val="18"/>
          <w:szCs w:val="18"/>
          <w:lang w:eastAsia="en-US"/>
        </w:rPr>
        <w:t xml:space="preserve"> </w:t>
      </w:r>
      <w:r w:rsidR="0000566B" w:rsidRPr="00531AEB">
        <w:rPr>
          <w:color w:val="CC00CC"/>
          <w:sz w:val="18"/>
          <w:szCs w:val="18"/>
        </w:rPr>
        <w:t>$&lt;</w:t>
      </w:r>
      <w:r w:rsidR="00373BDC" w:rsidRPr="00531AEB">
        <w:rPr>
          <w:color w:val="CC00CC"/>
          <w:sz w:val="18"/>
          <w:szCs w:val="18"/>
        </w:rPr>
        <w:t>Net Annual Rent</w:t>
      </w:r>
      <w:r w:rsidR="006F51A8" w:rsidRPr="00531AEB">
        <w:rPr>
          <w:color w:val="CC00CC"/>
          <w:sz w:val="18"/>
          <w:szCs w:val="18"/>
        </w:rPr>
        <w:t>&gt;</w:t>
      </w:r>
      <w:r w:rsidR="00373BDC" w:rsidRPr="00531AEB">
        <w:rPr>
          <w:sz w:val="18"/>
          <w:szCs w:val="18"/>
        </w:rPr>
        <w:t>,</w:t>
      </w:r>
      <w:r w:rsidRPr="00531AEB">
        <w:rPr>
          <w:sz w:val="18"/>
          <w:szCs w:val="18"/>
          <w:lang w:eastAsia="en-US"/>
        </w:rPr>
        <w:t xml:space="preserve"> which is within the Simplified Lease Acquisition Threshold (SLAT).</w:t>
      </w:r>
    </w:p>
    <w:p w14:paraId="247316D4" w14:textId="1D456077" w:rsidR="006526B9" w:rsidRPr="005103B9" w:rsidRDefault="009841BB" w:rsidP="006526B9">
      <w:pPr>
        <w:tabs>
          <w:tab w:val="left" w:pos="1224"/>
        </w:tabs>
        <w:rPr>
          <w:sz w:val="18"/>
          <w:szCs w:val="18"/>
          <w:lang w:eastAsia="en-US"/>
        </w:rPr>
      </w:pPr>
      <w:r w:rsidRPr="005103B9">
        <w:rPr>
          <w:sz w:val="18"/>
          <w:szCs w:val="18"/>
          <w:lang w:eastAsia="en-US"/>
        </w:rPr>
        <w:t xml:space="preserve">The decision to pursue a </w:t>
      </w:r>
      <w:r w:rsidR="00EC11F0" w:rsidRPr="005103B9">
        <w:rPr>
          <w:sz w:val="18"/>
          <w:szCs w:val="18"/>
          <w:lang w:eastAsia="en-US"/>
        </w:rPr>
        <w:t>lease extension</w:t>
      </w:r>
      <w:r w:rsidRPr="005103B9">
        <w:rPr>
          <w:sz w:val="18"/>
          <w:szCs w:val="18"/>
          <w:lang w:eastAsia="en-US"/>
        </w:rPr>
        <w:t xml:space="preserve"> is supported by</w:t>
      </w:r>
      <w:r w:rsidR="00953E4A" w:rsidRPr="005103B9">
        <w:rPr>
          <w:sz w:val="18"/>
          <w:szCs w:val="18"/>
          <w:lang w:eastAsia="en-US"/>
        </w:rPr>
        <w:t xml:space="preserve"> GSAR 570.405.</w:t>
      </w:r>
    </w:p>
    <w:p w14:paraId="47FC656D" w14:textId="6EDA7466" w:rsidR="005103B9" w:rsidRPr="005103B9" w:rsidRDefault="00022CEA" w:rsidP="006526B9">
      <w:pPr>
        <w:tabs>
          <w:tab w:val="left" w:pos="1224"/>
        </w:tabs>
        <w:ind w:left="720" w:hanging="720"/>
        <w:rPr>
          <w:rFonts w:eastAsia="Times New Roman"/>
          <w:sz w:val="18"/>
          <w:szCs w:val="18"/>
          <w:lang w:eastAsia="ar-SA"/>
        </w:rPr>
      </w:pPr>
      <w:r>
        <w:rPr>
          <w:rFonts w:eastAsia="Times New Roman"/>
          <w:sz w:val="18"/>
          <w:szCs w:val="18"/>
          <w:lang w:eastAsia="ar-SA"/>
        </w:rPr>
        <w:fldChar w:fldCharType="begin">
          <w:ffData>
            <w:name w:val="Move"/>
            <w:enabled/>
            <w:calcOnExit w:val="0"/>
            <w:checkBox>
              <w:sizeAuto/>
              <w:default w:val="0"/>
            </w:checkBox>
          </w:ffData>
        </w:fldChar>
      </w:r>
      <w:bookmarkStart w:id="0" w:name="Move"/>
      <w:r>
        <w:rPr>
          <w:rFonts w:eastAsia="Times New Roman"/>
          <w:sz w:val="18"/>
          <w:szCs w:val="18"/>
          <w:lang w:eastAsia="ar-SA"/>
        </w:rPr>
        <w:instrText xml:space="preserve"> FORMCHECKBOX </w:instrText>
      </w:r>
      <w:r w:rsidR="004D4F8E">
        <w:rPr>
          <w:rFonts w:eastAsia="Times New Roman"/>
          <w:sz w:val="18"/>
          <w:szCs w:val="18"/>
          <w:lang w:eastAsia="ar-SA"/>
        </w:rPr>
      </w:r>
      <w:r w:rsidR="004D4F8E">
        <w:rPr>
          <w:rFonts w:eastAsia="Times New Roman"/>
          <w:sz w:val="18"/>
          <w:szCs w:val="18"/>
          <w:lang w:eastAsia="ar-SA"/>
        </w:rPr>
        <w:fldChar w:fldCharType="separate"/>
      </w:r>
      <w:r>
        <w:rPr>
          <w:rFonts w:eastAsia="Times New Roman"/>
          <w:sz w:val="18"/>
          <w:szCs w:val="18"/>
          <w:lang w:eastAsia="ar-SA"/>
        </w:rPr>
        <w:fldChar w:fldCharType="end"/>
      </w:r>
      <w:bookmarkEnd w:id="0"/>
      <w:r w:rsidR="005103B9" w:rsidRPr="005103B9">
        <w:rPr>
          <w:rFonts w:eastAsia="Times New Roman"/>
          <w:sz w:val="18"/>
          <w:szCs w:val="18"/>
          <w:lang w:eastAsia="ar-SA"/>
        </w:rPr>
        <w:tab/>
        <w:t>The agency occupying the leased space is schedule</w:t>
      </w:r>
      <w:r w:rsidR="001B5B0E">
        <w:rPr>
          <w:rFonts w:eastAsia="Times New Roman"/>
          <w:sz w:val="18"/>
          <w:szCs w:val="18"/>
          <w:lang w:eastAsia="ar-SA"/>
        </w:rPr>
        <w:t>d</w:t>
      </w:r>
      <w:r w:rsidR="005103B9" w:rsidRPr="005103B9">
        <w:rPr>
          <w:rFonts w:eastAsia="Times New Roman"/>
          <w:sz w:val="18"/>
          <w:szCs w:val="18"/>
          <w:lang w:eastAsia="ar-SA"/>
        </w:rPr>
        <w:t xml:space="preserve"> to move into other Federally controlled space, but encounters unexpected delays in preparing the new space for occupancy</w:t>
      </w:r>
    </w:p>
    <w:p w14:paraId="486CCB07" w14:textId="45346B05" w:rsidR="005103B9" w:rsidRPr="005103B9" w:rsidRDefault="00022CEA" w:rsidP="006526B9">
      <w:pPr>
        <w:tabs>
          <w:tab w:val="left" w:pos="657"/>
          <w:tab w:val="left" w:pos="1224"/>
        </w:tabs>
        <w:rPr>
          <w:rFonts w:eastAsia="Times New Roman"/>
          <w:sz w:val="18"/>
          <w:szCs w:val="18"/>
          <w:lang w:eastAsia="ar-SA"/>
        </w:rPr>
      </w:pPr>
      <w:r>
        <w:rPr>
          <w:rFonts w:eastAsia="Times New Roman"/>
          <w:sz w:val="18"/>
          <w:szCs w:val="18"/>
          <w:lang w:eastAsia="ar-SA"/>
        </w:rPr>
        <w:fldChar w:fldCharType="begin">
          <w:ffData>
            <w:name w:val="Outside"/>
            <w:enabled/>
            <w:calcOnExit w:val="0"/>
            <w:checkBox>
              <w:sizeAuto/>
              <w:default w:val="0"/>
            </w:checkBox>
          </w:ffData>
        </w:fldChar>
      </w:r>
      <w:bookmarkStart w:id="1" w:name="Outside"/>
      <w:r>
        <w:rPr>
          <w:rFonts w:eastAsia="Times New Roman"/>
          <w:sz w:val="18"/>
          <w:szCs w:val="18"/>
          <w:lang w:eastAsia="ar-SA"/>
        </w:rPr>
        <w:instrText xml:space="preserve"> FORMCHECKBOX </w:instrText>
      </w:r>
      <w:r w:rsidR="004D4F8E">
        <w:rPr>
          <w:rFonts w:eastAsia="Times New Roman"/>
          <w:sz w:val="18"/>
          <w:szCs w:val="18"/>
          <w:lang w:eastAsia="ar-SA"/>
        </w:rPr>
      </w:r>
      <w:r w:rsidR="004D4F8E">
        <w:rPr>
          <w:rFonts w:eastAsia="Times New Roman"/>
          <w:sz w:val="18"/>
          <w:szCs w:val="18"/>
          <w:lang w:eastAsia="ar-SA"/>
        </w:rPr>
        <w:fldChar w:fldCharType="separate"/>
      </w:r>
      <w:r>
        <w:rPr>
          <w:rFonts w:eastAsia="Times New Roman"/>
          <w:sz w:val="18"/>
          <w:szCs w:val="18"/>
          <w:lang w:eastAsia="ar-SA"/>
        </w:rPr>
        <w:fldChar w:fldCharType="end"/>
      </w:r>
      <w:bookmarkEnd w:id="1"/>
      <w:r w:rsidR="006526B9">
        <w:rPr>
          <w:rFonts w:eastAsia="Times New Roman"/>
          <w:sz w:val="18"/>
          <w:szCs w:val="18"/>
          <w:lang w:eastAsia="ar-SA"/>
        </w:rPr>
        <w:tab/>
        <w:t xml:space="preserve"> </w:t>
      </w:r>
      <w:r w:rsidR="005103B9" w:rsidRPr="005103B9">
        <w:rPr>
          <w:rFonts w:eastAsia="Times New Roman"/>
          <w:sz w:val="18"/>
          <w:szCs w:val="18"/>
          <w:lang w:eastAsia="ar-SA"/>
        </w:rPr>
        <w:t>The government encounters unexpected delays outside of its control in acquiring replacement space</w:t>
      </w:r>
    </w:p>
    <w:p w14:paraId="2EF52FE9" w14:textId="39FF53FD" w:rsidR="005103B9" w:rsidRPr="005103B9" w:rsidRDefault="00022CEA" w:rsidP="006526B9">
      <w:pPr>
        <w:tabs>
          <w:tab w:val="left" w:pos="1224"/>
        </w:tabs>
        <w:ind w:left="720" w:hanging="720"/>
        <w:rPr>
          <w:rFonts w:eastAsia="Times New Roman"/>
          <w:sz w:val="18"/>
          <w:szCs w:val="18"/>
          <w:lang w:eastAsia="ar-SA"/>
        </w:rPr>
      </w:pPr>
      <w:r>
        <w:rPr>
          <w:rFonts w:eastAsia="Times New Roman"/>
          <w:sz w:val="18"/>
          <w:szCs w:val="18"/>
          <w:lang w:eastAsia="ar-SA"/>
        </w:rPr>
        <w:fldChar w:fldCharType="begin">
          <w:ffData>
            <w:name w:val="Consolidating"/>
            <w:enabled/>
            <w:calcOnExit w:val="0"/>
            <w:checkBox>
              <w:sizeAuto/>
              <w:default w:val="0"/>
            </w:checkBox>
          </w:ffData>
        </w:fldChar>
      </w:r>
      <w:bookmarkStart w:id="2" w:name="Consolidating"/>
      <w:r>
        <w:rPr>
          <w:rFonts w:eastAsia="Times New Roman"/>
          <w:sz w:val="18"/>
          <w:szCs w:val="18"/>
          <w:lang w:eastAsia="ar-SA"/>
        </w:rPr>
        <w:instrText xml:space="preserve"> FORMCHECKBOX </w:instrText>
      </w:r>
      <w:r w:rsidR="004D4F8E">
        <w:rPr>
          <w:rFonts w:eastAsia="Times New Roman"/>
          <w:sz w:val="18"/>
          <w:szCs w:val="18"/>
          <w:lang w:eastAsia="ar-SA"/>
        </w:rPr>
      </w:r>
      <w:r w:rsidR="004D4F8E">
        <w:rPr>
          <w:rFonts w:eastAsia="Times New Roman"/>
          <w:sz w:val="18"/>
          <w:szCs w:val="18"/>
          <w:lang w:eastAsia="ar-SA"/>
        </w:rPr>
        <w:fldChar w:fldCharType="separate"/>
      </w:r>
      <w:r>
        <w:rPr>
          <w:rFonts w:eastAsia="Times New Roman"/>
          <w:sz w:val="18"/>
          <w:szCs w:val="18"/>
          <w:lang w:eastAsia="ar-SA"/>
        </w:rPr>
        <w:fldChar w:fldCharType="end"/>
      </w:r>
      <w:bookmarkEnd w:id="2"/>
      <w:r w:rsidR="005103B9" w:rsidRPr="005103B9">
        <w:rPr>
          <w:rFonts w:eastAsia="Times New Roman"/>
          <w:sz w:val="18"/>
          <w:szCs w:val="18"/>
          <w:lang w:eastAsia="ar-SA"/>
        </w:rPr>
        <w:tab/>
        <w:t>The government is consolidating various agencies and the contracting officer needs to extend the terms of some leases to establish a common expiration date</w:t>
      </w:r>
    </w:p>
    <w:p w14:paraId="2A6A003D" w14:textId="18C461BC" w:rsidR="005103B9" w:rsidRPr="005103B9" w:rsidRDefault="00022CEA" w:rsidP="006526B9">
      <w:pPr>
        <w:tabs>
          <w:tab w:val="left" w:pos="1224"/>
        </w:tabs>
        <w:ind w:left="720" w:hanging="720"/>
        <w:rPr>
          <w:rFonts w:eastAsia="Times New Roman"/>
          <w:sz w:val="18"/>
          <w:szCs w:val="18"/>
          <w:lang w:eastAsia="ar-SA"/>
        </w:rPr>
      </w:pPr>
      <w:r>
        <w:rPr>
          <w:rFonts w:eastAsia="Times New Roman"/>
          <w:sz w:val="18"/>
          <w:szCs w:val="18"/>
          <w:lang w:eastAsia="ar-SA"/>
        </w:rPr>
        <w:fldChar w:fldCharType="begin">
          <w:ffData>
            <w:name w:val="Relocation"/>
            <w:enabled/>
            <w:calcOnExit w:val="0"/>
            <w:checkBox>
              <w:sizeAuto/>
              <w:default w:val="0"/>
            </w:checkBox>
          </w:ffData>
        </w:fldChar>
      </w:r>
      <w:bookmarkStart w:id="3" w:name="Relocation"/>
      <w:r>
        <w:rPr>
          <w:rFonts w:eastAsia="Times New Roman"/>
          <w:sz w:val="18"/>
          <w:szCs w:val="18"/>
          <w:lang w:eastAsia="ar-SA"/>
        </w:rPr>
        <w:instrText xml:space="preserve"> FORMCHECKBOX </w:instrText>
      </w:r>
      <w:r w:rsidR="004D4F8E">
        <w:rPr>
          <w:rFonts w:eastAsia="Times New Roman"/>
          <w:sz w:val="18"/>
          <w:szCs w:val="18"/>
          <w:lang w:eastAsia="ar-SA"/>
        </w:rPr>
      </w:r>
      <w:r w:rsidR="004D4F8E">
        <w:rPr>
          <w:rFonts w:eastAsia="Times New Roman"/>
          <w:sz w:val="18"/>
          <w:szCs w:val="18"/>
          <w:lang w:eastAsia="ar-SA"/>
        </w:rPr>
        <w:fldChar w:fldCharType="separate"/>
      </w:r>
      <w:r>
        <w:rPr>
          <w:rFonts w:eastAsia="Times New Roman"/>
          <w:sz w:val="18"/>
          <w:szCs w:val="18"/>
          <w:lang w:eastAsia="ar-SA"/>
        </w:rPr>
        <w:fldChar w:fldCharType="end"/>
      </w:r>
      <w:bookmarkEnd w:id="3"/>
      <w:r w:rsidR="005103B9" w:rsidRPr="005103B9">
        <w:rPr>
          <w:rFonts w:eastAsia="Times New Roman"/>
          <w:sz w:val="18"/>
          <w:szCs w:val="18"/>
          <w:lang w:eastAsia="ar-SA"/>
        </w:rPr>
        <w:tab/>
        <w:t>The agency occupying the space has encountered delays in planning for a potential relocation to other federally controlled space due to documented organizational, financial, or other uncertainties</w:t>
      </w:r>
    </w:p>
    <w:p w14:paraId="1FC0CD69" w14:textId="37AC2E70" w:rsidR="006F51A8" w:rsidRPr="005103B9" w:rsidRDefault="00953E4A" w:rsidP="009841BB">
      <w:pPr>
        <w:tabs>
          <w:tab w:val="left" w:pos="1224"/>
        </w:tabs>
        <w:rPr>
          <w:sz w:val="18"/>
          <w:szCs w:val="18"/>
          <w:lang w:eastAsia="en-US"/>
        </w:rPr>
      </w:pPr>
      <w:r w:rsidRPr="005103B9">
        <w:rPr>
          <w:sz w:val="18"/>
          <w:szCs w:val="18"/>
          <w:lang w:eastAsia="en-US"/>
        </w:rPr>
        <w:t>This extension for a lease below the simplified lease acquisition threshold is necessary as</w:t>
      </w:r>
      <w:r w:rsidR="009841BB" w:rsidRPr="005103B9">
        <w:rPr>
          <w:sz w:val="18"/>
          <w:szCs w:val="18"/>
          <w:lang w:eastAsia="en-US"/>
        </w:rPr>
        <w:t>:</w:t>
      </w:r>
    </w:p>
    <w:p w14:paraId="1F6A2B57" w14:textId="7FBE2834" w:rsidR="009841BB" w:rsidRPr="005103B9" w:rsidRDefault="00022CEA" w:rsidP="009841BB">
      <w:pPr>
        <w:tabs>
          <w:tab w:val="left" w:pos="1224"/>
        </w:tabs>
        <w:rPr>
          <w:rFonts w:eastAsia="Times New Roman"/>
          <w:sz w:val="18"/>
          <w:szCs w:val="18"/>
          <w:lang w:eastAsia="ar-SA"/>
        </w:rPr>
      </w:pPr>
      <w:r>
        <w:rPr>
          <w:rFonts w:eastAsia="Times New Roman"/>
          <w:sz w:val="18"/>
          <w:szCs w:val="18"/>
          <w:lang w:eastAsia="ar-SA"/>
        </w:rPr>
        <w:fldChar w:fldCharType="begin">
          <w:ffData>
            <w:name w:val="Cost"/>
            <w:enabled/>
            <w:calcOnExit w:val="0"/>
            <w:checkBox>
              <w:sizeAuto/>
              <w:default w:val="0"/>
            </w:checkBox>
          </w:ffData>
        </w:fldChar>
      </w:r>
      <w:bookmarkStart w:id="4" w:name="Cost"/>
      <w:r>
        <w:rPr>
          <w:rFonts w:eastAsia="Times New Roman"/>
          <w:sz w:val="18"/>
          <w:szCs w:val="18"/>
          <w:lang w:eastAsia="ar-SA"/>
        </w:rPr>
        <w:instrText xml:space="preserve"> FORMCHECKBOX </w:instrText>
      </w:r>
      <w:r w:rsidR="004D4F8E">
        <w:rPr>
          <w:rFonts w:eastAsia="Times New Roman"/>
          <w:sz w:val="18"/>
          <w:szCs w:val="18"/>
          <w:lang w:eastAsia="ar-SA"/>
        </w:rPr>
      </w:r>
      <w:r w:rsidR="004D4F8E">
        <w:rPr>
          <w:rFonts w:eastAsia="Times New Roman"/>
          <w:sz w:val="18"/>
          <w:szCs w:val="18"/>
          <w:lang w:eastAsia="ar-SA"/>
        </w:rPr>
        <w:fldChar w:fldCharType="separate"/>
      </w:r>
      <w:r>
        <w:rPr>
          <w:rFonts w:eastAsia="Times New Roman"/>
          <w:sz w:val="18"/>
          <w:szCs w:val="18"/>
          <w:lang w:eastAsia="ar-SA"/>
        </w:rPr>
        <w:fldChar w:fldCharType="end"/>
      </w:r>
      <w:bookmarkEnd w:id="4"/>
      <w:r w:rsidR="009841BB" w:rsidRPr="005103B9">
        <w:rPr>
          <w:rFonts w:eastAsia="Times New Roman"/>
          <w:sz w:val="18"/>
          <w:szCs w:val="18"/>
          <w:lang w:eastAsia="ar-SA"/>
        </w:rPr>
        <w:tab/>
        <w:t>Cost based rationale</w:t>
      </w:r>
    </w:p>
    <w:p w14:paraId="470D7B7A" w14:textId="5474C0FA" w:rsidR="009841BB" w:rsidRPr="005103B9" w:rsidRDefault="00EC11F0" w:rsidP="009841BB">
      <w:pPr>
        <w:tabs>
          <w:tab w:val="left" w:pos="1224"/>
        </w:tabs>
        <w:rPr>
          <w:sz w:val="18"/>
          <w:szCs w:val="18"/>
        </w:rPr>
      </w:pPr>
      <w:r w:rsidRPr="005103B9">
        <w:rPr>
          <w:rFonts w:eastAsia="Times New Roman"/>
          <w:sz w:val="18"/>
          <w:szCs w:val="18"/>
          <w:lang w:eastAsia="ar-SA"/>
        </w:rPr>
        <w:t>Lease extensions represent short-term contracting actions which are necessary to protect the occupancy rights of the government when the government cannot vacate the premises by the expiration of the existing contract term.  Extensions avoid the costs associated with holdover</w:t>
      </w:r>
      <w:r w:rsidRPr="005103B9">
        <w:rPr>
          <w:sz w:val="18"/>
          <w:szCs w:val="18"/>
        </w:rPr>
        <w:t xml:space="preserve"> tenancies.  Additionally, the government cannot reasonably expect to recover the costs associated with relocation of the tenant agency through full and open competition of a separate short-term lease to cover the term of this extension.  </w:t>
      </w:r>
    </w:p>
    <w:p w14:paraId="6B46CD1C" w14:textId="4245A5BE" w:rsidR="009841BB" w:rsidRPr="005103B9" w:rsidRDefault="00022CEA" w:rsidP="009841BB">
      <w:pPr>
        <w:tabs>
          <w:tab w:val="left" w:pos="1224"/>
        </w:tabs>
        <w:rPr>
          <w:rFonts w:eastAsia="Times New Roman"/>
          <w:sz w:val="18"/>
          <w:szCs w:val="18"/>
          <w:lang w:eastAsia="ar-SA"/>
        </w:rPr>
      </w:pPr>
      <w:r>
        <w:rPr>
          <w:rFonts w:eastAsia="Times New Roman"/>
          <w:sz w:val="18"/>
          <w:szCs w:val="18"/>
          <w:lang w:eastAsia="ar-SA"/>
        </w:rPr>
        <w:fldChar w:fldCharType="begin">
          <w:ffData>
            <w:name w:val="Mission"/>
            <w:enabled/>
            <w:calcOnExit w:val="0"/>
            <w:checkBox>
              <w:sizeAuto/>
              <w:default w:val="0"/>
            </w:checkBox>
          </w:ffData>
        </w:fldChar>
      </w:r>
      <w:bookmarkStart w:id="5" w:name="Mission"/>
      <w:r>
        <w:rPr>
          <w:rFonts w:eastAsia="Times New Roman"/>
          <w:sz w:val="18"/>
          <w:szCs w:val="18"/>
          <w:lang w:eastAsia="ar-SA"/>
        </w:rPr>
        <w:instrText xml:space="preserve"> FORMCHECKBOX </w:instrText>
      </w:r>
      <w:r w:rsidR="004D4F8E">
        <w:rPr>
          <w:rFonts w:eastAsia="Times New Roman"/>
          <w:sz w:val="18"/>
          <w:szCs w:val="18"/>
          <w:lang w:eastAsia="ar-SA"/>
        </w:rPr>
      </w:r>
      <w:r w:rsidR="004D4F8E">
        <w:rPr>
          <w:rFonts w:eastAsia="Times New Roman"/>
          <w:sz w:val="18"/>
          <w:szCs w:val="18"/>
          <w:lang w:eastAsia="ar-SA"/>
        </w:rPr>
        <w:fldChar w:fldCharType="separate"/>
      </w:r>
      <w:r>
        <w:rPr>
          <w:rFonts w:eastAsia="Times New Roman"/>
          <w:sz w:val="18"/>
          <w:szCs w:val="18"/>
          <w:lang w:eastAsia="ar-SA"/>
        </w:rPr>
        <w:fldChar w:fldCharType="end"/>
      </w:r>
      <w:bookmarkEnd w:id="5"/>
      <w:r w:rsidR="009841BB" w:rsidRPr="005103B9">
        <w:rPr>
          <w:rFonts w:eastAsia="Times New Roman"/>
          <w:sz w:val="18"/>
          <w:szCs w:val="18"/>
          <w:lang w:eastAsia="ar-SA"/>
        </w:rPr>
        <w:tab/>
        <w:t>Mission based rationale</w:t>
      </w:r>
    </w:p>
    <w:p w14:paraId="1637AA8E" w14:textId="77777777" w:rsidR="009841BB" w:rsidRPr="005103B9" w:rsidRDefault="009841BB" w:rsidP="009841BB">
      <w:pPr>
        <w:tabs>
          <w:tab w:val="left" w:pos="1224"/>
        </w:tabs>
        <w:rPr>
          <w:rFonts w:eastAsia="Times New Roman"/>
          <w:sz w:val="18"/>
          <w:szCs w:val="18"/>
          <w:lang w:eastAsia="ar-SA"/>
        </w:rPr>
      </w:pPr>
      <w:r w:rsidRPr="005103B9">
        <w:rPr>
          <w:rFonts w:eastAsia="Times New Roman"/>
          <w:sz w:val="18"/>
          <w:szCs w:val="18"/>
          <w:lang w:eastAsia="ar-SA"/>
        </w:rPr>
        <w:t>The agency’s mission for this location requires a unique location and cannot be satisfied through any alternative locations.  The agency’s mission and justification for a unique location is summarized below:</w:t>
      </w:r>
    </w:p>
    <w:p w14:paraId="7096B4F7" w14:textId="77777777" w:rsidR="009841BB" w:rsidRPr="005103B9" w:rsidRDefault="009841BB" w:rsidP="009841BB">
      <w:pPr>
        <w:tabs>
          <w:tab w:val="left" w:pos="1224"/>
        </w:tabs>
        <w:rPr>
          <w:sz w:val="18"/>
          <w:szCs w:val="18"/>
          <w:lang w:eastAsia="en-US"/>
        </w:rPr>
      </w:pPr>
      <w:r w:rsidRPr="005103B9">
        <w:rPr>
          <w:rFonts w:eastAsia="Times New Roman"/>
          <w:b/>
          <w:color w:val="1F497D"/>
          <w:sz w:val="18"/>
          <w:szCs w:val="18"/>
          <w:lang w:eastAsia="ar-SA"/>
        </w:rPr>
        <w:fldChar w:fldCharType="begin">
          <w:ffData>
            <w:name w:val="Text23"/>
            <w:enabled/>
            <w:calcOnExit w:val="0"/>
            <w:textInput/>
          </w:ffData>
        </w:fldChar>
      </w:r>
      <w:r w:rsidRPr="005103B9">
        <w:rPr>
          <w:rFonts w:eastAsia="Times New Roman"/>
          <w:b/>
          <w:color w:val="1F497D"/>
          <w:sz w:val="18"/>
          <w:szCs w:val="18"/>
          <w:lang w:eastAsia="ar-SA"/>
        </w:rPr>
        <w:instrText xml:space="preserve"> FORMTEXT </w:instrText>
      </w:r>
      <w:r w:rsidRPr="005103B9">
        <w:rPr>
          <w:rFonts w:eastAsia="Times New Roman"/>
          <w:b/>
          <w:color w:val="1F497D"/>
          <w:sz w:val="18"/>
          <w:szCs w:val="18"/>
          <w:lang w:eastAsia="ar-SA"/>
        </w:rPr>
      </w:r>
      <w:r w:rsidRPr="005103B9">
        <w:rPr>
          <w:rFonts w:eastAsia="Times New Roman"/>
          <w:b/>
          <w:color w:val="1F497D"/>
          <w:sz w:val="18"/>
          <w:szCs w:val="18"/>
          <w:lang w:eastAsia="ar-SA"/>
        </w:rPr>
        <w:fldChar w:fldCharType="separate"/>
      </w:r>
      <w:r w:rsidRPr="005103B9">
        <w:rPr>
          <w:rFonts w:eastAsia="Times New Roman"/>
          <w:b/>
          <w:color w:val="1F497D"/>
          <w:sz w:val="18"/>
          <w:szCs w:val="18"/>
          <w:lang w:eastAsia="ar-SA"/>
        </w:rPr>
        <w:t> </w:t>
      </w:r>
      <w:r w:rsidRPr="005103B9">
        <w:rPr>
          <w:rFonts w:eastAsia="Times New Roman"/>
          <w:b/>
          <w:color w:val="1F497D"/>
          <w:sz w:val="18"/>
          <w:szCs w:val="18"/>
          <w:lang w:eastAsia="ar-SA"/>
        </w:rPr>
        <w:t> </w:t>
      </w:r>
      <w:r w:rsidRPr="005103B9">
        <w:rPr>
          <w:rFonts w:eastAsia="Times New Roman"/>
          <w:b/>
          <w:color w:val="1F497D"/>
          <w:sz w:val="18"/>
          <w:szCs w:val="18"/>
          <w:lang w:eastAsia="ar-SA"/>
        </w:rPr>
        <w:t> </w:t>
      </w:r>
      <w:r w:rsidRPr="005103B9">
        <w:rPr>
          <w:rFonts w:eastAsia="Times New Roman"/>
          <w:b/>
          <w:color w:val="1F497D"/>
          <w:sz w:val="18"/>
          <w:szCs w:val="18"/>
          <w:lang w:eastAsia="ar-SA"/>
        </w:rPr>
        <w:t> </w:t>
      </w:r>
      <w:r w:rsidRPr="005103B9">
        <w:rPr>
          <w:rFonts w:eastAsia="Times New Roman"/>
          <w:b/>
          <w:color w:val="1F497D"/>
          <w:sz w:val="18"/>
          <w:szCs w:val="18"/>
          <w:lang w:eastAsia="ar-SA"/>
        </w:rPr>
        <w:t> </w:t>
      </w:r>
      <w:r w:rsidRPr="005103B9">
        <w:rPr>
          <w:rFonts w:eastAsia="Times New Roman"/>
          <w:b/>
          <w:color w:val="1F497D"/>
          <w:sz w:val="18"/>
          <w:szCs w:val="18"/>
          <w:lang w:eastAsia="ar-SA"/>
        </w:rPr>
        <w:fldChar w:fldCharType="end"/>
      </w:r>
    </w:p>
    <w:p w14:paraId="60A96E73" w14:textId="77777777" w:rsidR="009841BB" w:rsidRPr="005103B9" w:rsidRDefault="009841BB" w:rsidP="009841BB">
      <w:pPr>
        <w:tabs>
          <w:tab w:val="left" w:pos="1224"/>
        </w:tabs>
        <w:rPr>
          <w:sz w:val="18"/>
          <w:szCs w:val="18"/>
          <w:lang w:eastAsia="en-US"/>
        </w:rPr>
      </w:pPr>
    </w:p>
    <w:p w14:paraId="5EFF2265" w14:textId="77777777" w:rsidR="009841BB" w:rsidRPr="005103B9" w:rsidRDefault="009841BB" w:rsidP="009841BB">
      <w:pPr>
        <w:tabs>
          <w:tab w:val="left" w:pos="1224"/>
        </w:tabs>
        <w:rPr>
          <w:sz w:val="18"/>
          <w:szCs w:val="18"/>
          <w:lang w:eastAsia="en-US"/>
        </w:rPr>
      </w:pPr>
      <w:r w:rsidRPr="005103B9">
        <w:rPr>
          <w:sz w:val="18"/>
          <w:szCs w:val="18"/>
          <w:lang w:eastAsia="en-US"/>
        </w:rPr>
        <w:t>Prepared By:</w:t>
      </w:r>
    </w:p>
    <w:p w14:paraId="7CD756C0" w14:textId="77777777" w:rsidR="009841BB" w:rsidRPr="005103B9" w:rsidRDefault="009841BB" w:rsidP="009841BB">
      <w:pPr>
        <w:tabs>
          <w:tab w:val="left" w:pos="1224"/>
        </w:tabs>
        <w:rPr>
          <w:sz w:val="18"/>
          <w:szCs w:val="18"/>
          <w:lang w:eastAsia="en-US"/>
        </w:rPr>
      </w:pPr>
      <w:r w:rsidRPr="005103B9">
        <w:rPr>
          <w:sz w:val="18"/>
          <w:szCs w:val="18"/>
          <w:lang w:eastAsia="en-US"/>
        </w:rPr>
        <w:t>_______________________</w:t>
      </w:r>
      <w:r w:rsidRPr="005103B9">
        <w:rPr>
          <w:sz w:val="18"/>
          <w:szCs w:val="18"/>
          <w:lang w:eastAsia="en-US"/>
        </w:rPr>
        <w:tab/>
      </w:r>
      <w:r w:rsidRPr="005103B9">
        <w:rPr>
          <w:sz w:val="18"/>
          <w:szCs w:val="18"/>
          <w:lang w:eastAsia="en-US"/>
        </w:rPr>
        <w:tab/>
        <w:t>__________________</w:t>
      </w:r>
    </w:p>
    <w:p w14:paraId="6C2810B0" w14:textId="3B9E69E7" w:rsidR="009841BB" w:rsidRPr="00531AEB" w:rsidRDefault="006526B9" w:rsidP="009841BB">
      <w:pPr>
        <w:tabs>
          <w:tab w:val="left" w:pos="1224"/>
        </w:tabs>
        <w:rPr>
          <w:sz w:val="18"/>
          <w:szCs w:val="18"/>
          <w:lang w:eastAsia="en-US"/>
        </w:rPr>
      </w:pPr>
      <w:r w:rsidRPr="00531AEB">
        <w:rPr>
          <w:color w:val="CC00CC"/>
          <w:sz w:val="18"/>
          <w:szCs w:val="18"/>
          <w:lang w:eastAsia="en-US"/>
        </w:rPr>
        <w:t>&lt;</w:t>
      </w:r>
      <w:r w:rsidR="009841BB" w:rsidRPr="00531AEB">
        <w:rPr>
          <w:color w:val="CC00CC"/>
          <w:sz w:val="18"/>
          <w:szCs w:val="18"/>
          <w:lang w:eastAsia="en-US"/>
        </w:rPr>
        <w:t>Leasing Specialist</w:t>
      </w:r>
      <w:r w:rsidRPr="00531AEB">
        <w:rPr>
          <w:color w:val="CC00CC"/>
          <w:sz w:val="18"/>
          <w:szCs w:val="18"/>
          <w:lang w:eastAsia="en-US"/>
        </w:rPr>
        <w:t>&gt;</w:t>
      </w:r>
      <w:r w:rsidR="009841BB" w:rsidRPr="00531AEB">
        <w:rPr>
          <w:sz w:val="18"/>
          <w:szCs w:val="18"/>
          <w:lang w:eastAsia="en-US"/>
        </w:rPr>
        <w:tab/>
      </w:r>
      <w:r w:rsidR="009841BB" w:rsidRPr="00531AEB">
        <w:rPr>
          <w:sz w:val="18"/>
          <w:szCs w:val="18"/>
          <w:lang w:eastAsia="en-US"/>
        </w:rPr>
        <w:tab/>
      </w:r>
      <w:r w:rsidR="007E14F8">
        <w:rPr>
          <w:sz w:val="18"/>
          <w:szCs w:val="18"/>
          <w:lang w:eastAsia="en-US"/>
        </w:rPr>
        <w:tab/>
      </w:r>
      <w:r w:rsidR="009841BB" w:rsidRPr="00531AEB">
        <w:rPr>
          <w:sz w:val="18"/>
          <w:szCs w:val="18"/>
          <w:lang w:eastAsia="en-US"/>
        </w:rPr>
        <w:tab/>
        <w:t>Date</w:t>
      </w:r>
    </w:p>
    <w:p w14:paraId="58152367" w14:textId="77777777" w:rsidR="009841BB" w:rsidRPr="00531AEB" w:rsidRDefault="009841BB" w:rsidP="009841BB">
      <w:pPr>
        <w:tabs>
          <w:tab w:val="left" w:pos="1224"/>
        </w:tabs>
        <w:rPr>
          <w:sz w:val="18"/>
          <w:szCs w:val="18"/>
          <w:lang w:eastAsia="en-US"/>
        </w:rPr>
      </w:pPr>
      <w:r w:rsidRPr="00531AEB">
        <w:rPr>
          <w:sz w:val="18"/>
          <w:szCs w:val="18"/>
          <w:lang w:eastAsia="en-US"/>
        </w:rPr>
        <w:t>Approved:</w:t>
      </w:r>
    </w:p>
    <w:p w14:paraId="3DFBFCD0" w14:textId="7FA21CD5" w:rsidR="009841BB" w:rsidRPr="00531AEB" w:rsidRDefault="009841BB" w:rsidP="009841BB">
      <w:pPr>
        <w:tabs>
          <w:tab w:val="left" w:pos="1224"/>
        </w:tabs>
        <w:rPr>
          <w:sz w:val="18"/>
          <w:szCs w:val="18"/>
          <w:lang w:eastAsia="en-US"/>
        </w:rPr>
      </w:pPr>
      <w:r w:rsidRPr="00531AEB">
        <w:rPr>
          <w:sz w:val="18"/>
          <w:szCs w:val="18"/>
          <w:lang w:eastAsia="en-US"/>
        </w:rPr>
        <w:t>_______________________</w:t>
      </w:r>
      <w:r w:rsidRPr="00531AEB">
        <w:rPr>
          <w:sz w:val="18"/>
          <w:szCs w:val="18"/>
          <w:lang w:eastAsia="en-US"/>
        </w:rPr>
        <w:tab/>
      </w:r>
      <w:r w:rsidRPr="00531AEB">
        <w:rPr>
          <w:sz w:val="18"/>
          <w:szCs w:val="18"/>
          <w:lang w:eastAsia="en-US"/>
        </w:rPr>
        <w:tab/>
        <w:t>__________________</w:t>
      </w:r>
    </w:p>
    <w:p w14:paraId="478C0840" w14:textId="46CA4FB5" w:rsidR="003E669E" w:rsidRPr="005103B9" w:rsidRDefault="006526B9" w:rsidP="005103B9">
      <w:pPr>
        <w:tabs>
          <w:tab w:val="left" w:pos="1224"/>
        </w:tabs>
        <w:rPr>
          <w:sz w:val="18"/>
          <w:szCs w:val="18"/>
          <w:lang w:eastAsia="en-US"/>
        </w:rPr>
      </w:pPr>
      <w:r w:rsidRPr="00531AEB">
        <w:rPr>
          <w:color w:val="CC00CC"/>
          <w:sz w:val="18"/>
          <w:szCs w:val="18"/>
          <w:lang w:eastAsia="en-US"/>
        </w:rPr>
        <w:t>&lt;</w:t>
      </w:r>
      <w:r w:rsidR="009841BB" w:rsidRPr="00531AEB">
        <w:rPr>
          <w:color w:val="CC00CC"/>
          <w:sz w:val="18"/>
          <w:szCs w:val="18"/>
          <w:lang w:eastAsia="en-US"/>
        </w:rPr>
        <w:t>Lease Contracting Officer</w:t>
      </w:r>
      <w:r w:rsidRPr="00531AEB">
        <w:rPr>
          <w:color w:val="CC00CC"/>
          <w:sz w:val="18"/>
          <w:szCs w:val="18"/>
          <w:lang w:eastAsia="en-US"/>
        </w:rPr>
        <w:t>&gt;</w:t>
      </w:r>
      <w:r w:rsidR="009841BB" w:rsidRPr="005103B9">
        <w:rPr>
          <w:sz w:val="18"/>
          <w:szCs w:val="18"/>
          <w:lang w:eastAsia="en-US"/>
        </w:rPr>
        <w:tab/>
      </w:r>
      <w:r w:rsidR="007B4500">
        <w:rPr>
          <w:sz w:val="18"/>
          <w:szCs w:val="18"/>
          <w:lang w:eastAsia="en-US"/>
        </w:rPr>
        <w:tab/>
      </w:r>
      <w:r w:rsidR="009841BB" w:rsidRPr="005103B9">
        <w:rPr>
          <w:sz w:val="18"/>
          <w:szCs w:val="18"/>
          <w:lang w:eastAsia="en-US"/>
        </w:rPr>
        <w:t>Date</w:t>
      </w:r>
    </w:p>
    <w:sectPr w:rsidR="003E669E" w:rsidRPr="005103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1BB"/>
    <w:rsid w:val="0000566B"/>
    <w:rsid w:val="00022CEA"/>
    <w:rsid w:val="00033648"/>
    <w:rsid w:val="001B5B0E"/>
    <w:rsid w:val="00202729"/>
    <w:rsid w:val="00234DD7"/>
    <w:rsid w:val="00293D08"/>
    <w:rsid w:val="002C78B7"/>
    <w:rsid w:val="00357C8B"/>
    <w:rsid w:val="00361B70"/>
    <w:rsid w:val="00373BDC"/>
    <w:rsid w:val="003E35E0"/>
    <w:rsid w:val="003E669E"/>
    <w:rsid w:val="00424E3A"/>
    <w:rsid w:val="00480023"/>
    <w:rsid w:val="004D4F8E"/>
    <w:rsid w:val="005103B9"/>
    <w:rsid w:val="00531AEB"/>
    <w:rsid w:val="005C6CB2"/>
    <w:rsid w:val="006526B9"/>
    <w:rsid w:val="00664497"/>
    <w:rsid w:val="006E609D"/>
    <w:rsid w:val="006F51A8"/>
    <w:rsid w:val="00714290"/>
    <w:rsid w:val="00722377"/>
    <w:rsid w:val="00762246"/>
    <w:rsid w:val="00794F39"/>
    <w:rsid w:val="007A6C1D"/>
    <w:rsid w:val="007B4500"/>
    <w:rsid w:val="007E14F8"/>
    <w:rsid w:val="008A1FCC"/>
    <w:rsid w:val="00943CF3"/>
    <w:rsid w:val="00953E4A"/>
    <w:rsid w:val="009841BB"/>
    <w:rsid w:val="00A40A22"/>
    <w:rsid w:val="00AA1739"/>
    <w:rsid w:val="00B17D6F"/>
    <w:rsid w:val="00B50815"/>
    <w:rsid w:val="00BF364F"/>
    <w:rsid w:val="00BF5380"/>
    <w:rsid w:val="00DD293E"/>
    <w:rsid w:val="00E2080A"/>
    <w:rsid w:val="00E23FCE"/>
    <w:rsid w:val="00E36107"/>
    <w:rsid w:val="00E817A7"/>
    <w:rsid w:val="00EA0DDC"/>
    <w:rsid w:val="00EC11F0"/>
    <w:rsid w:val="00F34862"/>
    <w:rsid w:val="00F71EA3"/>
    <w:rsid w:val="00FE6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493CC"/>
  <w15:docId w15:val="{E50CFFAB-217B-4965-BBAC-FB140F511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1BB"/>
    <w:pPr>
      <w:spacing w:after="240" w:line="240" w:lineRule="auto"/>
    </w:pPr>
    <w:rPr>
      <w:rFonts w:eastAsia="Batang" w:cs="Times New Roman"/>
      <w:sz w:val="20"/>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9841BB"/>
    <w:rPr>
      <w:sz w:val="16"/>
      <w:szCs w:val="16"/>
    </w:rPr>
  </w:style>
  <w:style w:type="paragraph" w:styleId="CommentText">
    <w:name w:val="annotation text"/>
    <w:basedOn w:val="Normal"/>
    <w:link w:val="CommentTextChar"/>
    <w:uiPriority w:val="99"/>
    <w:rsid w:val="009841BB"/>
    <w:rPr>
      <w:szCs w:val="20"/>
    </w:rPr>
  </w:style>
  <w:style w:type="character" w:customStyle="1" w:styleId="CommentTextChar">
    <w:name w:val="Comment Text Char"/>
    <w:basedOn w:val="DefaultParagraphFont"/>
    <w:link w:val="CommentText"/>
    <w:uiPriority w:val="99"/>
    <w:rsid w:val="009841BB"/>
    <w:rPr>
      <w:rFonts w:eastAsia="Batang" w:cs="Times New Roman"/>
      <w:sz w:val="20"/>
      <w:szCs w:val="20"/>
      <w:lang w:eastAsia="ko-KR"/>
    </w:rPr>
  </w:style>
  <w:style w:type="table" w:styleId="TableGrid">
    <w:name w:val="Table Grid"/>
    <w:basedOn w:val="TableNormal"/>
    <w:uiPriority w:val="59"/>
    <w:rsid w:val="009841BB"/>
    <w:pPr>
      <w:spacing w:after="0"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36107"/>
    <w:rPr>
      <w:b/>
      <w:bCs/>
    </w:rPr>
  </w:style>
  <w:style w:type="character" w:customStyle="1" w:styleId="CommentSubjectChar">
    <w:name w:val="Comment Subject Char"/>
    <w:basedOn w:val="CommentTextChar"/>
    <w:link w:val="CommentSubject"/>
    <w:uiPriority w:val="99"/>
    <w:semiHidden/>
    <w:rsid w:val="00E36107"/>
    <w:rPr>
      <w:rFonts w:eastAsia="Batang" w:cs="Times New Roman"/>
      <w:b/>
      <w:bCs/>
      <w:sz w:val="20"/>
      <w:szCs w:val="20"/>
      <w:lang w:eastAsia="ko-KR"/>
    </w:rPr>
  </w:style>
  <w:style w:type="paragraph" w:styleId="BalloonText">
    <w:name w:val="Balloon Text"/>
    <w:basedOn w:val="Normal"/>
    <w:link w:val="BalloonTextChar"/>
    <w:uiPriority w:val="99"/>
    <w:semiHidden/>
    <w:unhideWhenUsed/>
    <w:rsid w:val="00033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648"/>
    <w:rPr>
      <w:rFonts w:ascii="Tahoma" w:eastAsia="Batang" w:hAnsi="Tahoma" w:cs="Tahoma"/>
      <w:sz w:val="16"/>
      <w:szCs w:val="16"/>
      <w:lang w:eastAsia="ko-KR"/>
    </w:rPr>
  </w:style>
  <w:style w:type="paragraph" w:styleId="ListParagraph">
    <w:name w:val="List Paragraph"/>
    <w:basedOn w:val="Normal"/>
    <w:uiPriority w:val="34"/>
    <w:qFormat/>
    <w:rsid w:val="006526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2A5190E859A9418220A2D07EA9CAAD" ma:contentTypeVersion="14" ma:contentTypeDescription="Create a new document." ma:contentTypeScope="" ma:versionID="f120a23d59271abf1069d6ce0f8baec8">
  <xsd:schema xmlns:xsd="http://www.w3.org/2001/XMLSchema" xmlns:xs="http://www.w3.org/2001/XMLSchema" xmlns:p="http://schemas.microsoft.com/office/2006/metadata/properties" xmlns:ns2="aba701d3-b03f-4476-8923-992383690537" xmlns:ns3="5c9b2cf0-f87a-4ce8-bb4f-f60534e425c2" targetNamespace="http://schemas.microsoft.com/office/2006/metadata/properties" ma:root="true" ma:fieldsID="35a60585cf714ed0c6cd0254d8e94c0d" ns2:_="" ns3:_="">
    <xsd:import namespace="aba701d3-b03f-4476-8923-992383690537"/>
    <xsd:import namespace="5c9b2cf0-f87a-4ce8-bb4f-f60534e425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701d3-b03f-4476-8923-992383690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9b2cf0-f87a-4ce8-bb4f-f60534e425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2104e2b-e452-433a-a668-45c83d96b5e1}" ma:internalName="TaxCatchAll" ma:showField="CatchAllData" ma:web="5c9b2cf0-f87a-4ce8-bb4f-f60534e425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a701d3-b03f-4476-8923-992383690537">
      <Terms xmlns="http://schemas.microsoft.com/office/infopath/2007/PartnerControls"/>
    </lcf76f155ced4ddcb4097134ff3c332f>
    <TaxCatchAll xmlns="5c9b2cf0-f87a-4ce8-bb4f-f60534e425c2" xsi:nil="true"/>
  </documentManagement>
</p:properties>
</file>

<file path=customXml/itemProps1.xml><?xml version="1.0" encoding="utf-8"?>
<ds:datastoreItem xmlns:ds="http://schemas.openxmlformats.org/officeDocument/2006/customXml" ds:itemID="{7B5627DA-B1A5-41E7-86C8-E8E65A361C2F}">
  <ds:schemaRefs>
    <ds:schemaRef ds:uri="http://schemas.microsoft.com/sharepoint/v3/contenttype/forms"/>
  </ds:schemaRefs>
</ds:datastoreItem>
</file>

<file path=customXml/itemProps2.xml><?xml version="1.0" encoding="utf-8"?>
<ds:datastoreItem xmlns:ds="http://schemas.openxmlformats.org/officeDocument/2006/customXml" ds:itemID="{25F8607A-BA3A-4943-B869-C580CF8BE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701d3-b03f-4476-8923-992383690537"/>
    <ds:schemaRef ds:uri="5c9b2cf0-f87a-4ce8-bb4f-f60534e42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255ADB-F9E6-469E-BDAA-03FCF7E778B4}">
  <ds:schemaRefs>
    <ds:schemaRef ds:uri="http://schemas.microsoft.com/office/2006/metadata/properties"/>
    <ds:schemaRef ds:uri="aba701d3-b03f-4476-8923-992383690537"/>
    <ds:schemaRef ds:uri="5c9b2cf0-f87a-4ce8-bb4f-f60534e425c2"/>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Charles B Johnson</dc:creator>
  <cp:lastModifiedBy>Marks, LaShawna</cp:lastModifiedBy>
  <cp:revision>2</cp:revision>
  <dcterms:created xsi:type="dcterms:W3CDTF">2025-01-13T19:42:00Z</dcterms:created>
  <dcterms:modified xsi:type="dcterms:W3CDTF">2025-01-13T19:42:00Z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0x010100472A5190E859A9418220A2D07EA9CAAD</vt:lpwstr>
  </property>
</Properties>
</file>