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0745" w14:textId="77777777" w:rsidR="00F862BF" w:rsidRPr="00F65624" w:rsidRDefault="00F862BF" w:rsidP="00D77519">
      <w:pPr>
        <w:spacing w:after="0"/>
        <w:jc w:val="center"/>
        <w:rPr>
          <w:rFonts w:cs="Times New Roman"/>
          <w:b/>
          <w:bCs/>
        </w:rPr>
      </w:pPr>
      <w:r w:rsidRPr="00F65624">
        <w:rPr>
          <w:rFonts w:cs="Times New Roman"/>
          <w:b/>
          <w:bCs/>
        </w:rPr>
        <w:t>U.S. DEPARTMENT OF VETERANS AFFAIRS</w:t>
      </w:r>
    </w:p>
    <w:p w14:paraId="6D759876" w14:textId="78C82721" w:rsidR="00F862BF" w:rsidRPr="00F65624" w:rsidRDefault="00F862BF" w:rsidP="00D77519">
      <w:pPr>
        <w:spacing w:after="0"/>
        <w:jc w:val="center"/>
        <w:rPr>
          <w:rFonts w:cs="Times New Roman"/>
          <w:b/>
          <w:bCs/>
        </w:rPr>
      </w:pPr>
      <w:r w:rsidRPr="00F65624">
        <w:rPr>
          <w:rFonts w:cs="Times New Roman"/>
          <w:b/>
          <w:bCs/>
        </w:rPr>
        <w:t xml:space="preserve">STATE </w:t>
      </w:r>
      <w:r w:rsidR="00824505">
        <w:rPr>
          <w:rFonts w:cs="Times New Roman"/>
          <w:b/>
          <w:bCs/>
        </w:rPr>
        <w:t xml:space="preserve">VETERANS </w:t>
      </w:r>
      <w:r w:rsidRPr="00F65624">
        <w:rPr>
          <w:rFonts w:cs="Times New Roman"/>
          <w:b/>
          <w:bCs/>
        </w:rPr>
        <w:t>HOME CONSTRUCTION GRANT PROGRAM</w:t>
      </w:r>
    </w:p>
    <w:p w14:paraId="5366E220" w14:textId="77777777" w:rsidR="00F862BF" w:rsidRPr="00F65624" w:rsidRDefault="00F862BF" w:rsidP="00D77519">
      <w:pPr>
        <w:spacing w:after="0"/>
        <w:jc w:val="center"/>
        <w:rPr>
          <w:rFonts w:cs="Times New Roman"/>
          <w:b/>
          <w:bCs/>
        </w:rPr>
      </w:pPr>
      <w:r w:rsidRPr="00F65624">
        <w:rPr>
          <w:rFonts w:cs="Times New Roman"/>
          <w:b/>
          <w:bCs/>
        </w:rPr>
        <w:t>NATIONAL HISTORIC PRESERVATION ACT ALTERNATIVE PROCEDURES</w:t>
      </w:r>
    </w:p>
    <w:p w14:paraId="2CFDB7D3" w14:textId="77777777" w:rsidR="00F862BF" w:rsidRDefault="00F862BF" w:rsidP="00D77519">
      <w:pPr>
        <w:jc w:val="center"/>
        <w:rPr>
          <w:rFonts w:cs="Times New Roman"/>
          <w:b/>
          <w:bCs/>
        </w:rPr>
      </w:pPr>
      <w:r w:rsidRPr="00F65624">
        <w:rPr>
          <w:rFonts w:cs="Times New Roman"/>
          <w:b/>
          <w:bCs/>
        </w:rPr>
        <w:t>WHITE PAPER</w:t>
      </w:r>
    </w:p>
    <w:p w14:paraId="235BCF40" w14:textId="5A03ED89" w:rsidR="000A03A2" w:rsidRDefault="001078CB" w:rsidP="00493351">
      <w:pPr>
        <w:rPr>
          <w:rFonts w:cs="Times New Roman"/>
        </w:rPr>
      </w:pPr>
      <w:r>
        <w:rPr>
          <w:rFonts w:cs="Times New Roman"/>
        </w:rPr>
        <w:t>T</w:t>
      </w:r>
      <w:r w:rsidRPr="00F65624">
        <w:rPr>
          <w:rFonts w:cs="Times New Roman"/>
        </w:rPr>
        <w:t>he U.S. Department of Veterans Affairs (VA) request</w:t>
      </w:r>
      <w:r w:rsidR="00651B15">
        <w:rPr>
          <w:rFonts w:cs="Times New Roman"/>
        </w:rPr>
        <w:t>s</w:t>
      </w:r>
      <w:r w:rsidRPr="00F65624">
        <w:rPr>
          <w:rFonts w:cs="Times New Roman"/>
        </w:rPr>
        <w:t xml:space="preserve"> the Advisory Council on Historic Preservation (ACHP) participate in the </w:t>
      </w:r>
      <w:r>
        <w:rPr>
          <w:rFonts w:cs="Times New Roman"/>
        </w:rPr>
        <w:t>development</w:t>
      </w:r>
      <w:r w:rsidRPr="00F65624">
        <w:rPr>
          <w:rFonts w:cs="Times New Roman"/>
        </w:rPr>
        <w:t xml:space="preserve"> of a </w:t>
      </w:r>
      <w:r>
        <w:rPr>
          <w:rFonts w:cs="Times New Roman"/>
        </w:rPr>
        <w:t>N</w:t>
      </w:r>
      <w:r w:rsidRPr="00F65624">
        <w:rPr>
          <w:rFonts w:cs="Times New Roman"/>
        </w:rPr>
        <w:t xml:space="preserve">ationwide Programmatic Agreement </w:t>
      </w:r>
      <w:r>
        <w:rPr>
          <w:rFonts w:cs="Times New Roman"/>
        </w:rPr>
        <w:t>(NPA) for the</w:t>
      </w:r>
      <w:r w:rsidRPr="00F65624">
        <w:rPr>
          <w:rFonts w:cs="Times New Roman"/>
        </w:rPr>
        <w:t xml:space="preserve"> </w:t>
      </w:r>
      <w:hyperlink r:id="rId7" w:history="1">
        <w:r w:rsidRPr="00953A2E">
          <w:rPr>
            <w:rStyle w:val="Hyperlink"/>
            <w:rFonts w:cs="Times New Roman"/>
          </w:rPr>
          <w:t>State Home Construction Grant Program</w:t>
        </w:r>
      </w:hyperlink>
      <w:r w:rsidRPr="00F65624">
        <w:rPr>
          <w:rFonts w:cs="Times New Roman"/>
        </w:rPr>
        <w:t xml:space="preserve"> (</w:t>
      </w:r>
      <w:r w:rsidR="009B47A2">
        <w:rPr>
          <w:rFonts w:cs="Times New Roman"/>
        </w:rPr>
        <w:t>SHCGP</w:t>
      </w:r>
      <w:r>
        <w:rPr>
          <w:rFonts w:cs="Times New Roman"/>
        </w:rPr>
        <w:t xml:space="preserve">). </w:t>
      </w:r>
      <w:r w:rsidR="00AC7ADF">
        <w:rPr>
          <w:rFonts w:cs="Times New Roman"/>
        </w:rPr>
        <w:t>A NPA would contain specific provisions for dealing with historic properties in emergency situations (emergency procedures)</w:t>
      </w:r>
      <w:r w:rsidR="00D77519">
        <w:rPr>
          <w:rFonts w:cs="Times New Roman"/>
        </w:rPr>
        <w:t xml:space="preserve">, which the ACHP recommended </w:t>
      </w:r>
      <w:r w:rsidR="00651B15">
        <w:rPr>
          <w:rFonts w:cs="Times New Roman"/>
        </w:rPr>
        <w:t xml:space="preserve">that VA </w:t>
      </w:r>
      <w:r w:rsidR="00D77519">
        <w:rPr>
          <w:rFonts w:cs="Times New Roman"/>
        </w:rPr>
        <w:t>develop d</w:t>
      </w:r>
      <w:r w:rsidR="0004269D">
        <w:rPr>
          <w:rFonts w:cs="Times New Roman"/>
        </w:rPr>
        <w:t>uring the COVID-19 emergency</w:t>
      </w:r>
      <w:r w:rsidR="00620C53">
        <w:rPr>
          <w:rFonts w:cs="Times New Roman"/>
        </w:rPr>
        <w:t>. Additionally, VA has identified</w:t>
      </w:r>
      <w:r w:rsidR="00D77519">
        <w:rPr>
          <w:rFonts w:cs="Times New Roman"/>
        </w:rPr>
        <w:t xml:space="preserve"> a </w:t>
      </w:r>
      <w:r w:rsidR="008E6EEE">
        <w:rPr>
          <w:rFonts w:cs="Times New Roman"/>
        </w:rPr>
        <w:t xml:space="preserve">need </w:t>
      </w:r>
      <w:r w:rsidR="00651B15">
        <w:rPr>
          <w:rFonts w:cs="Times New Roman"/>
        </w:rPr>
        <w:t xml:space="preserve">for </w:t>
      </w:r>
      <w:r w:rsidR="008E6EEE">
        <w:rPr>
          <w:rFonts w:cs="Times New Roman"/>
        </w:rPr>
        <w:t>Section 106</w:t>
      </w:r>
      <w:r w:rsidR="00620C53">
        <w:rPr>
          <w:rFonts w:cs="Times New Roman"/>
        </w:rPr>
        <w:t xml:space="preserve"> guidance </w:t>
      </w:r>
      <w:r w:rsidR="00651B15">
        <w:rPr>
          <w:rFonts w:cs="Times New Roman"/>
        </w:rPr>
        <w:t>to support</w:t>
      </w:r>
      <w:r w:rsidR="00D77519">
        <w:rPr>
          <w:rFonts w:cs="Times New Roman"/>
        </w:rPr>
        <w:t xml:space="preserve"> </w:t>
      </w:r>
      <w:r w:rsidR="00620C53">
        <w:rPr>
          <w:rFonts w:cs="Times New Roman"/>
        </w:rPr>
        <w:t>applicants</w:t>
      </w:r>
      <w:r w:rsidR="00D77519">
        <w:rPr>
          <w:rFonts w:cs="Times New Roman"/>
        </w:rPr>
        <w:t xml:space="preserve"> who are responsible for initiating consultation</w:t>
      </w:r>
      <w:r w:rsidR="003C2B1B">
        <w:rPr>
          <w:rFonts w:cs="Times New Roman"/>
        </w:rPr>
        <w:t>. A NPA would outline</w:t>
      </w:r>
      <w:r w:rsidR="003C2B1B" w:rsidRPr="003C2B1B">
        <w:rPr>
          <w:rFonts w:cs="Times New Roman"/>
        </w:rPr>
        <w:t xml:space="preserve"> a pred</w:t>
      </w:r>
      <w:r w:rsidR="003C2B1B">
        <w:rPr>
          <w:rFonts w:cs="Times New Roman"/>
        </w:rPr>
        <w:t>ictable Section 106 process during healthcare crises</w:t>
      </w:r>
      <w:r w:rsidR="003C2B1B" w:rsidRPr="003C2B1B">
        <w:rPr>
          <w:rFonts w:cs="Times New Roman"/>
        </w:rPr>
        <w:t xml:space="preserve"> while also clarifying regular compliance procedures, providing a comprehensive and streamlined procedural roadmap for applicants</w:t>
      </w:r>
      <w:r w:rsidR="003C2B1B">
        <w:rPr>
          <w:rFonts w:cs="Times New Roman"/>
        </w:rPr>
        <w:t>.</w:t>
      </w:r>
    </w:p>
    <w:p w14:paraId="3C258B76" w14:textId="63BC8ACB" w:rsidR="00620C53" w:rsidRDefault="001F1BCC" w:rsidP="00493351">
      <w:pPr>
        <w:rPr>
          <w:rFonts w:cs="Times New Roman"/>
          <w:b/>
        </w:rPr>
      </w:pPr>
      <w:r>
        <w:rPr>
          <w:rFonts w:cs="Times New Roman"/>
          <w:b/>
        </w:rPr>
        <w:t>State Home Construction Grant Program</w:t>
      </w:r>
      <w:r w:rsidR="00620C53">
        <w:rPr>
          <w:rFonts w:cs="Times New Roman"/>
          <w:b/>
        </w:rPr>
        <w:t xml:space="preserve"> Background</w:t>
      </w:r>
    </w:p>
    <w:p w14:paraId="0763FC3F" w14:textId="6967E2D7" w:rsidR="001F1BCC" w:rsidRDefault="001F1BCC" w:rsidP="00493351">
      <w:pPr>
        <w:rPr>
          <w:rFonts w:cs="Times New Roman"/>
        </w:rPr>
      </w:pPr>
      <w:r w:rsidRPr="00F65624">
        <w:rPr>
          <w:rFonts w:cs="Times New Roman"/>
        </w:rPr>
        <w:t xml:space="preserve">The </w:t>
      </w:r>
      <w:r w:rsidR="009B47A2">
        <w:rPr>
          <w:rFonts w:cs="Times New Roman"/>
        </w:rPr>
        <w:t>SHCGP</w:t>
      </w:r>
      <w:r>
        <w:rPr>
          <w:rFonts w:cs="Times New Roman"/>
        </w:rPr>
        <w:t xml:space="preserve"> is a partnership between </w:t>
      </w:r>
      <w:r w:rsidRPr="00F65624">
        <w:rPr>
          <w:rFonts w:cs="Times New Roman"/>
        </w:rPr>
        <w:t>VA and state</w:t>
      </w:r>
      <w:r>
        <w:rPr>
          <w:rFonts w:cs="Times New Roman"/>
        </w:rPr>
        <w:t xml:space="preserve"> </w:t>
      </w:r>
      <w:proofErr w:type="gramStart"/>
      <w:r>
        <w:rPr>
          <w:rFonts w:cs="Times New Roman"/>
        </w:rPr>
        <w:t>veterans</w:t>
      </w:r>
      <w:proofErr w:type="gramEnd"/>
      <w:r>
        <w:rPr>
          <w:rFonts w:cs="Times New Roman"/>
        </w:rPr>
        <w:t xml:space="preserve"> affairs agencies</w:t>
      </w:r>
      <w:r w:rsidRPr="00F65624">
        <w:rPr>
          <w:rFonts w:cs="Times New Roman"/>
        </w:rPr>
        <w:t xml:space="preserve"> </w:t>
      </w:r>
      <w:r>
        <w:rPr>
          <w:rFonts w:cs="Times New Roman"/>
        </w:rPr>
        <w:t>(</w:t>
      </w:r>
      <w:r w:rsidRPr="00F65624">
        <w:rPr>
          <w:rFonts w:cs="Times New Roman"/>
        </w:rPr>
        <w:t>applicants</w:t>
      </w:r>
      <w:r>
        <w:rPr>
          <w:rFonts w:cs="Times New Roman"/>
        </w:rPr>
        <w:t>)</w:t>
      </w:r>
      <w:r w:rsidRPr="00F65624">
        <w:rPr>
          <w:rFonts w:cs="Times New Roman"/>
        </w:rPr>
        <w:t xml:space="preserve"> to construct, renovate, or </w:t>
      </w:r>
      <w:r>
        <w:rPr>
          <w:rFonts w:cs="Times New Roman"/>
        </w:rPr>
        <w:t>upgrade</w:t>
      </w:r>
      <w:r w:rsidRPr="00F65624">
        <w:rPr>
          <w:rFonts w:cs="Times New Roman"/>
        </w:rPr>
        <w:t xml:space="preserve"> state-owned and operated nursing homes, domiciliaries, and/or adult day health care facilities (</w:t>
      </w:r>
      <w:r>
        <w:rPr>
          <w:rFonts w:cs="Times New Roman"/>
        </w:rPr>
        <w:t>State V</w:t>
      </w:r>
      <w:r w:rsidRPr="00F65624">
        <w:rPr>
          <w:rFonts w:cs="Times New Roman"/>
        </w:rPr>
        <w:t>eteran</w:t>
      </w:r>
      <w:r>
        <w:rPr>
          <w:rFonts w:cs="Times New Roman"/>
        </w:rPr>
        <w:t>s H</w:t>
      </w:r>
      <w:r w:rsidRPr="00F65624">
        <w:rPr>
          <w:rFonts w:cs="Times New Roman"/>
        </w:rPr>
        <w:t>omes</w:t>
      </w:r>
      <w:r w:rsidR="000A03A2">
        <w:rPr>
          <w:rFonts w:cs="Times New Roman"/>
        </w:rPr>
        <w:t xml:space="preserve"> [SVHs]</w:t>
      </w:r>
      <w:r w:rsidRPr="00F65624">
        <w:rPr>
          <w:rFonts w:cs="Times New Roman"/>
        </w:rPr>
        <w:t xml:space="preserve">). </w:t>
      </w:r>
      <w:r>
        <w:rPr>
          <w:rFonts w:cs="Times New Roman"/>
        </w:rPr>
        <w:t xml:space="preserve">Currently, there are 162 operating </w:t>
      </w:r>
      <w:r w:rsidR="000A03A2">
        <w:rPr>
          <w:rFonts w:cs="Times New Roman"/>
        </w:rPr>
        <w:t>SVHs</w:t>
      </w:r>
      <w:r>
        <w:rPr>
          <w:rFonts w:cs="Times New Roman"/>
        </w:rPr>
        <w:t xml:space="preserve"> across the U.S.</w:t>
      </w:r>
      <w:r w:rsidR="008F4ACD">
        <w:rPr>
          <w:rFonts w:cs="Times New Roman"/>
        </w:rPr>
        <w:t>,</w:t>
      </w:r>
      <w:r>
        <w:rPr>
          <w:rFonts w:cs="Times New Roman"/>
        </w:rPr>
        <w:t xml:space="preserve"> 20 of which are eligible for or listed on the National Register of Historic Places (NRHP). For a </w:t>
      </w:r>
      <w:r w:rsidR="009B47A2">
        <w:rPr>
          <w:rFonts w:cs="Times New Roman"/>
        </w:rPr>
        <w:t>SHCGP</w:t>
      </w:r>
      <w:r>
        <w:rPr>
          <w:rFonts w:cs="Times New Roman"/>
        </w:rPr>
        <w:t xml:space="preserve"> grant, </w:t>
      </w:r>
      <w:r w:rsidRPr="00F65624">
        <w:rPr>
          <w:rFonts w:cs="Times New Roman"/>
        </w:rPr>
        <w:t xml:space="preserve">VA may </w:t>
      </w:r>
      <w:r>
        <w:rPr>
          <w:rFonts w:cs="Times New Roman"/>
        </w:rPr>
        <w:t xml:space="preserve">reimburse applicants </w:t>
      </w:r>
      <w:r w:rsidRPr="00F65624">
        <w:rPr>
          <w:rFonts w:cs="Times New Roman"/>
        </w:rPr>
        <w:t xml:space="preserve">up to 65% of the cost of </w:t>
      </w:r>
      <w:r>
        <w:rPr>
          <w:rFonts w:cs="Times New Roman"/>
        </w:rPr>
        <w:t xml:space="preserve">a project, pursuant to </w:t>
      </w:r>
      <w:hyperlink r:id="rId8" w:history="1">
        <w:r w:rsidRPr="000A03A2">
          <w:rPr>
            <w:rStyle w:val="Hyperlink"/>
            <w:rFonts w:cs="Times New Roman"/>
          </w:rPr>
          <w:t>38 CFR § 59</w:t>
        </w:r>
      </w:hyperlink>
      <w:r w:rsidR="009B47A2">
        <w:rPr>
          <w:rStyle w:val="Hyperlink"/>
          <w:rFonts w:cs="Times New Roman"/>
        </w:rPr>
        <w:t>.80(a)</w:t>
      </w:r>
      <w:r w:rsidRPr="00F65624">
        <w:rPr>
          <w:rFonts w:cs="Times New Roman"/>
        </w:rPr>
        <w:t>.</w:t>
      </w:r>
    </w:p>
    <w:p w14:paraId="431602A7" w14:textId="248FA1DB" w:rsidR="00A42ABF" w:rsidRDefault="00A42ABF" w:rsidP="00493351">
      <w:pPr>
        <w:rPr>
          <w:rFonts w:cs="Times New Roman"/>
        </w:rPr>
      </w:pPr>
      <w:r w:rsidRPr="006B1174">
        <w:rPr>
          <w:rFonts w:cs="Times New Roman"/>
        </w:rPr>
        <w:t>Applicants must complete a</w:t>
      </w:r>
      <w:r w:rsidR="00947F9C" w:rsidRPr="006B1174">
        <w:rPr>
          <w:rFonts w:cs="Times New Roman"/>
        </w:rPr>
        <w:t>n</w:t>
      </w:r>
      <w:r w:rsidRPr="006B1174">
        <w:rPr>
          <w:rFonts w:cs="Times New Roman"/>
        </w:rPr>
        <w:t xml:space="preserve"> application to receive grant funds (Figure 1). Traditionally, an applicant prepare</w:t>
      </w:r>
      <w:r w:rsidR="00947F9C" w:rsidRPr="006B1174">
        <w:rPr>
          <w:rFonts w:cs="Times New Roman"/>
        </w:rPr>
        <w:t>s</w:t>
      </w:r>
      <w:r w:rsidRPr="006B1174">
        <w:rPr>
          <w:rFonts w:cs="Times New Roman"/>
        </w:rPr>
        <w:t xml:space="preserve"> an application to </w:t>
      </w:r>
      <w:r w:rsidR="00947F9C" w:rsidRPr="006B1174">
        <w:rPr>
          <w:rFonts w:cs="Times New Roman"/>
        </w:rPr>
        <w:t xml:space="preserve">include </w:t>
      </w:r>
      <w:r w:rsidRPr="006B1174">
        <w:rPr>
          <w:rFonts w:cs="Times New Roman"/>
        </w:rPr>
        <w:t xml:space="preserve">preliminary designs </w:t>
      </w:r>
      <w:r w:rsidR="00947F9C" w:rsidRPr="006B1174">
        <w:rPr>
          <w:rFonts w:cs="Times New Roman"/>
        </w:rPr>
        <w:t xml:space="preserve">to </w:t>
      </w:r>
      <w:r w:rsidRPr="006B1174">
        <w:rPr>
          <w:rFonts w:cs="Times New Roman"/>
        </w:rPr>
        <w:t xml:space="preserve">secure funding. </w:t>
      </w:r>
      <w:r w:rsidR="000A03A2" w:rsidRPr="006B1174">
        <w:rPr>
          <w:rFonts w:cs="Times New Roman"/>
        </w:rPr>
        <w:t xml:space="preserve">This pre-phase has little to no VA involvement. </w:t>
      </w:r>
      <w:r w:rsidRPr="006B1174">
        <w:rPr>
          <w:rFonts w:cs="Times New Roman"/>
        </w:rPr>
        <w:t xml:space="preserve">The applicant then submits the package to VA for consideration. Once VA has approved the justification and determined the applicant eligible under a nationwide metric of need for this type of healthcare, the application is advanced for regulatory review, including Section 106. This phase may take several years to secure appropriate funding and complete compliance. In 2019, VA issued a program-wide authorization for applicants to initiate Section 106 consultation on behalf of VA, pursuant 36 CFR § 800.2(c)(4) as one way to expedite the process. Once the second phase of the application has been approved, the applicant completes </w:t>
      </w:r>
      <w:r w:rsidR="00E86A20" w:rsidRPr="006B1174">
        <w:rPr>
          <w:rFonts w:cs="Times New Roman"/>
        </w:rPr>
        <w:t>the project</w:t>
      </w:r>
      <w:r w:rsidR="00AD46DC" w:rsidRPr="006B1174">
        <w:rPr>
          <w:rFonts w:cs="Times New Roman"/>
        </w:rPr>
        <w:t xml:space="preserve"> </w:t>
      </w:r>
      <w:r w:rsidRPr="006B1174">
        <w:rPr>
          <w:rFonts w:cs="Times New Roman"/>
        </w:rPr>
        <w:t>and submits documentation to VA.</w:t>
      </w:r>
      <w:r>
        <w:rPr>
          <w:rFonts w:cs="Times New Roman"/>
        </w:rPr>
        <w:t xml:space="preserve"> </w:t>
      </w:r>
    </w:p>
    <w:p w14:paraId="58BC8F6F" w14:textId="296E2193" w:rsidR="00B12A43" w:rsidRDefault="00B12A43" w:rsidP="00493351">
      <w:pPr>
        <w:rPr>
          <w:rFonts w:cs="Times New Roman"/>
        </w:rPr>
      </w:pPr>
      <w:r>
        <w:rPr>
          <w:rFonts w:cs="Times New Roman"/>
          <w:noProof/>
          <w14:ligatures w14:val="none"/>
        </w:rPr>
        <w:drawing>
          <wp:inline distT="0" distB="0" distL="0" distR="0" wp14:anchorId="010ABF60" wp14:editId="205459D7">
            <wp:extent cx="5943600" cy="1625600"/>
            <wp:effectExtent l="0" t="0" r="0" b="0"/>
            <wp:docPr id="1952200618"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00618" name="Picture 1" descr="A diagram of a process&#10;&#10;Description automatically generated"/>
                    <pic:cNvPicPr/>
                  </pic:nvPicPr>
                  <pic:blipFill rotWithShape="1">
                    <a:blip r:embed="rId9"/>
                    <a:srcRect t="25451" b="25926"/>
                    <a:stretch/>
                  </pic:blipFill>
                  <pic:spPr bwMode="auto">
                    <a:xfrm>
                      <a:off x="0" y="0"/>
                      <a:ext cx="5943600" cy="1625600"/>
                    </a:xfrm>
                    <a:prstGeom prst="rect">
                      <a:avLst/>
                    </a:prstGeom>
                    <a:ln>
                      <a:noFill/>
                    </a:ln>
                    <a:extLst>
                      <a:ext uri="{53640926-AAD7-44D8-BBD7-CCE9431645EC}">
                        <a14:shadowObscured xmlns:a14="http://schemas.microsoft.com/office/drawing/2010/main"/>
                      </a:ext>
                    </a:extLst>
                  </pic:spPr>
                </pic:pic>
              </a:graphicData>
            </a:graphic>
          </wp:inline>
        </w:drawing>
      </w:r>
    </w:p>
    <w:p w14:paraId="7F7FCEEE" w14:textId="69BA1839" w:rsidR="00A42ABF" w:rsidRDefault="00A42ABF" w:rsidP="00493351">
      <w:pPr>
        <w:rPr>
          <w:rFonts w:cs="Times New Roman"/>
        </w:rPr>
      </w:pPr>
      <w:r>
        <w:rPr>
          <w:rFonts w:cs="Times New Roman"/>
        </w:rPr>
        <w:t xml:space="preserve">During the COVID-19 pandemic, Congress authorized additional funds to the </w:t>
      </w:r>
      <w:r w:rsidR="009B47A2">
        <w:rPr>
          <w:rFonts w:cs="Times New Roman"/>
        </w:rPr>
        <w:t>SHCGP</w:t>
      </w:r>
      <w:r>
        <w:rPr>
          <w:rFonts w:cs="Times New Roman"/>
        </w:rPr>
        <w:t xml:space="preserve"> through the </w:t>
      </w:r>
      <w:hyperlink r:id="rId10" w:history="1">
        <w:r w:rsidR="00824505" w:rsidRPr="00824505">
          <w:rPr>
            <w:rStyle w:val="Hyperlink"/>
            <w:rFonts w:cs="Times New Roman"/>
          </w:rPr>
          <w:t xml:space="preserve"> Coronavirus Aid, Relief, and Economic Security Act</w:t>
        </w:r>
      </w:hyperlink>
      <w:r>
        <w:rPr>
          <w:rFonts w:cs="Times New Roman"/>
        </w:rPr>
        <w:t xml:space="preserve">. To support applicants, VA undertook expedited application reviews of proposals specifically designed to mitigate the risk of COVID-19. VA therefore submitted all applications to </w:t>
      </w:r>
      <w:r w:rsidR="009B47A2">
        <w:rPr>
          <w:rFonts w:cs="Times New Roman"/>
        </w:rPr>
        <w:t>State Historic Preservation Officer</w:t>
      </w:r>
      <w:r>
        <w:rPr>
          <w:rFonts w:cs="Times New Roman"/>
        </w:rPr>
        <w:t>s</w:t>
      </w:r>
      <w:r w:rsidR="009B47A2">
        <w:rPr>
          <w:rFonts w:cs="Times New Roman"/>
        </w:rPr>
        <w:t xml:space="preserve"> (SHPO)</w:t>
      </w:r>
      <w:r>
        <w:rPr>
          <w:rFonts w:cs="Times New Roman"/>
        </w:rPr>
        <w:t xml:space="preserve"> and other parties to Section 106 consultations pursuant </w:t>
      </w:r>
      <w:r w:rsidRPr="007B363E">
        <w:rPr>
          <w:rFonts w:cs="Times New Roman"/>
        </w:rPr>
        <w:t>the provisions for emergency situations at 36 CFR §</w:t>
      </w:r>
      <w:r>
        <w:rPr>
          <w:rFonts w:cs="Times New Roman"/>
        </w:rPr>
        <w:t xml:space="preserve"> </w:t>
      </w:r>
      <w:r w:rsidRPr="007B363E">
        <w:rPr>
          <w:rFonts w:cs="Times New Roman"/>
        </w:rPr>
        <w:t>800.12(b)(2)</w:t>
      </w:r>
      <w:r>
        <w:rPr>
          <w:rFonts w:cs="Times New Roman"/>
        </w:rPr>
        <w:t xml:space="preserve">. </w:t>
      </w:r>
      <w:r>
        <w:t>Some states saw as many eight expedited consultation requests in response to COVID</w:t>
      </w:r>
      <w:r>
        <w:rPr>
          <w:rStyle w:val="FootnoteReference"/>
        </w:rPr>
        <w:footnoteReference w:id="1"/>
      </w:r>
      <w:r>
        <w:t xml:space="preserve">. </w:t>
      </w:r>
      <w:r>
        <w:rPr>
          <w:rFonts w:cs="Times New Roman"/>
        </w:rPr>
        <w:t xml:space="preserve">Given the number of emergency </w:t>
      </w:r>
      <w:r>
        <w:rPr>
          <w:rFonts w:cs="Times New Roman"/>
        </w:rPr>
        <w:lastRenderedPageBreak/>
        <w:t>review requests, t</w:t>
      </w:r>
      <w:r w:rsidRPr="00A42ABF">
        <w:rPr>
          <w:rFonts w:cs="Times New Roman"/>
        </w:rPr>
        <w:t>he ACHP recommended VA to develop procedures for taking historic properties into account during operations which respond to a disaster or emergency declared by the President, a tribal government, or the Governor of a State or which respond to other immediate threats to life or property, pursuant to 36 CFR § 800.12.</w:t>
      </w:r>
    </w:p>
    <w:p w14:paraId="7EB9DB1C" w14:textId="77777777" w:rsidR="008F4ACD" w:rsidRPr="008F4ACD" w:rsidRDefault="008F4ACD" w:rsidP="00493351">
      <w:pPr>
        <w:rPr>
          <w:rFonts w:cs="Times New Roman"/>
          <w:b/>
        </w:rPr>
      </w:pPr>
      <w:r w:rsidRPr="008F4ACD">
        <w:rPr>
          <w:rFonts w:cs="Times New Roman"/>
          <w:b/>
        </w:rPr>
        <w:t>Section 106 Challenges</w:t>
      </w:r>
    </w:p>
    <w:p w14:paraId="3B17B503" w14:textId="19F20FB6" w:rsidR="001F1BCC" w:rsidRDefault="00A15BCC" w:rsidP="00493351">
      <w:pPr>
        <w:rPr>
          <w:rFonts w:cs="Times New Roman"/>
        </w:rPr>
      </w:pPr>
      <w:r>
        <w:rPr>
          <w:rFonts w:cs="Times New Roman"/>
        </w:rPr>
        <w:t xml:space="preserve">After a review of the Section 106 compliance efforts during the COVID-19 emergency, VA </w:t>
      </w:r>
      <w:r w:rsidR="00A42ABF">
        <w:rPr>
          <w:rFonts w:cs="Times New Roman"/>
        </w:rPr>
        <w:t>concurs with the ACHP recommendation</w:t>
      </w:r>
      <w:r>
        <w:rPr>
          <w:rFonts w:cs="Times New Roman"/>
        </w:rPr>
        <w:t xml:space="preserve"> that emergency procedures need to be developed for th</w:t>
      </w:r>
      <w:r w:rsidR="001D24C0">
        <w:rPr>
          <w:rFonts w:cs="Times New Roman"/>
        </w:rPr>
        <w:t xml:space="preserve">e </w:t>
      </w:r>
      <w:r w:rsidR="009B47A2">
        <w:rPr>
          <w:rFonts w:cs="Times New Roman"/>
        </w:rPr>
        <w:t>SHCGP</w:t>
      </w:r>
      <w:r w:rsidR="001D24C0">
        <w:rPr>
          <w:rFonts w:cs="Times New Roman"/>
        </w:rPr>
        <w:t xml:space="preserve">. </w:t>
      </w:r>
      <w:r w:rsidR="00A42ABF">
        <w:rPr>
          <w:rFonts w:cs="Times New Roman"/>
        </w:rPr>
        <w:t xml:space="preserve">Having emergency procedures in place is consistent with the President’s </w:t>
      </w:r>
      <w:hyperlink r:id="rId11" w:history="1">
        <w:r w:rsidR="00A42ABF" w:rsidRPr="00A42ABF">
          <w:rPr>
            <w:rStyle w:val="Hyperlink"/>
            <w:rFonts w:cs="Times New Roman"/>
          </w:rPr>
          <w:t>National COVID-19 Preparedness Plan</w:t>
        </w:r>
      </w:hyperlink>
      <w:r w:rsidR="00C6502F">
        <w:rPr>
          <w:rStyle w:val="Hyperlink"/>
          <w:rFonts w:cs="Times New Roman"/>
        </w:rPr>
        <w:t>;</w:t>
      </w:r>
      <w:r w:rsidR="00A42ABF">
        <w:rPr>
          <w:rFonts w:cs="Times New Roman"/>
        </w:rPr>
        <w:t xml:space="preserve"> the procedures would be helpful in responding to natural disasters as well.  </w:t>
      </w:r>
    </w:p>
    <w:p w14:paraId="1788070A" w14:textId="6B5DE244" w:rsidR="001D24C0" w:rsidRPr="001D24C0" w:rsidRDefault="001D24C0" w:rsidP="00493351">
      <w:pPr>
        <w:rPr>
          <w:rFonts w:cs="Times New Roman"/>
        </w:rPr>
      </w:pPr>
      <w:r>
        <w:rPr>
          <w:rFonts w:cs="Times New Roman"/>
        </w:rPr>
        <w:t xml:space="preserve">In addition, VA has observed that many applicants need guidance </w:t>
      </w:r>
      <w:r w:rsidR="00AE64BE">
        <w:rPr>
          <w:rFonts w:cs="Times New Roman"/>
        </w:rPr>
        <w:t xml:space="preserve">in the pre-application stage to develop plans consistent with historic preservation practices and </w:t>
      </w:r>
      <w:r w:rsidR="00651B15">
        <w:rPr>
          <w:rFonts w:cs="Times New Roman"/>
        </w:rPr>
        <w:t xml:space="preserve">further along in </w:t>
      </w:r>
      <w:r w:rsidR="00AE64BE">
        <w:rPr>
          <w:rFonts w:cs="Times New Roman"/>
        </w:rPr>
        <w:t>the application process fo</w:t>
      </w:r>
      <w:r>
        <w:rPr>
          <w:rFonts w:cs="Times New Roman"/>
        </w:rPr>
        <w:t xml:space="preserve">r Section 106 compliance. </w:t>
      </w:r>
      <w:r w:rsidR="0085614E">
        <w:rPr>
          <w:rFonts w:cs="Times New Roman"/>
        </w:rPr>
        <w:t xml:space="preserve">As project budgets are often set years in advance and must go through state allocation prior to reaching Section 106 compliance, it would be advantageous for historic preservation considerations to be established earlier in the process to reduce the need for costly design modifications later. </w:t>
      </w:r>
      <w:r>
        <w:rPr>
          <w:rFonts w:cs="Times New Roman"/>
        </w:rPr>
        <w:t>A</w:t>
      </w:r>
      <w:r w:rsidR="0085614E">
        <w:rPr>
          <w:rFonts w:cs="Times New Roman"/>
        </w:rPr>
        <w:t>dditionally, a</w:t>
      </w:r>
      <w:r>
        <w:rPr>
          <w:rFonts w:cs="Times New Roman"/>
        </w:rPr>
        <w:t xml:space="preserve">pplicants often do not have staff who are knowledgeable about Section 106. This has </w:t>
      </w:r>
      <w:r w:rsidR="00AE64BE">
        <w:rPr>
          <w:rFonts w:cs="Times New Roman"/>
        </w:rPr>
        <w:t>led</w:t>
      </w:r>
      <w:r>
        <w:rPr>
          <w:rFonts w:cs="Times New Roman"/>
        </w:rPr>
        <w:t xml:space="preserve"> to a misunderstanding of roles and responsibilities, issues with identification efforts, and misalignment of project timelines. </w:t>
      </w:r>
    </w:p>
    <w:p w14:paraId="5882C108" w14:textId="77777777" w:rsidR="00620C53" w:rsidRPr="008F4ACD" w:rsidRDefault="008F4ACD" w:rsidP="00493351">
      <w:pPr>
        <w:rPr>
          <w:rFonts w:cs="Times New Roman"/>
          <w:b/>
        </w:rPr>
      </w:pPr>
      <w:r w:rsidRPr="008F4ACD">
        <w:rPr>
          <w:rFonts w:cs="Times New Roman"/>
          <w:b/>
        </w:rPr>
        <w:t xml:space="preserve">Justification for </w:t>
      </w:r>
      <w:r w:rsidR="00F67FC1">
        <w:rPr>
          <w:rFonts w:cs="Times New Roman"/>
          <w:b/>
        </w:rPr>
        <w:t>NPA</w:t>
      </w:r>
    </w:p>
    <w:p w14:paraId="7187AA47" w14:textId="77777777" w:rsidR="00FD08BE" w:rsidRDefault="00FD08BE" w:rsidP="00493351">
      <w:pPr>
        <w:rPr>
          <w:rFonts w:cs="Times New Roman"/>
        </w:rPr>
      </w:pPr>
      <w:r>
        <w:rPr>
          <w:rFonts w:cs="Times New Roman"/>
        </w:rPr>
        <w:t>ACHP recommended pursuing a programmatic agreement that contains emergency procedures. This document could also provide clarity about historic preservation practices and the Section 106 process for nonfederal applicants who lack experience with NHPA.</w:t>
      </w:r>
    </w:p>
    <w:p w14:paraId="71F54800" w14:textId="1BB93384" w:rsidR="000A03A2" w:rsidRDefault="00651B15" w:rsidP="00493351">
      <w:pPr>
        <w:rPr>
          <w:rFonts w:cs="Times New Roman"/>
        </w:rPr>
      </w:pPr>
      <w:r>
        <w:rPr>
          <w:rFonts w:cs="Times New Roman"/>
        </w:rPr>
        <w:t>Currently</w:t>
      </w:r>
      <w:r w:rsidR="000A03A2">
        <w:rPr>
          <w:rFonts w:cs="Times New Roman"/>
        </w:rPr>
        <w:t xml:space="preserve">, VA’s only </w:t>
      </w:r>
      <w:r w:rsidR="00FD08BE">
        <w:rPr>
          <w:rFonts w:cs="Times New Roman"/>
        </w:rPr>
        <w:t>sanction</w:t>
      </w:r>
      <w:r w:rsidR="000A03A2">
        <w:rPr>
          <w:rFonts w:cs="Times New Roman"/>
        </w:rPr>
        <w:t xml:space="preserve"> </w:t>
      </w:r>
      <w:r w:rsidR="00FD08BE">
        <w:rPr>
          <w:rFonts w:cs="Times New Roman"/>
        </w:rPr>
        <w:t>to mandate compliance by SVHs</w:t>
      </w:r>
      <w:r w:rsidR="000A03A2">
        <w:rPr>
          <w:rFonts w:cs="Times New Roman"/>
        </w:rPr>
        <w:t xml:space="preserve"> is to withhold funds, </w:t>
      </w:r>
      <w:r w:rsidR="000A03A2" w:rsidRPr="00651B15">
        <w:rPr>
          <w:rFonts w:cs="Times New Roman"/>
        </w:rPr>
        <w:t>a practice VA considers severe</w:t>
      </w:r>
      <w:r w:rsidR="000A03A2">
        <w:rPr>
          <w:rFonts w:cs="Times New Roman"/>
        </w:rPr>
        <w:t xml:space="preserve">. </w:t>
      </w:r>
      <w:r w:rsidR="00FD08BE">
        <w:rPr>
          <w:rFonts w:cs="Times New Roman"/>
        </w:rPr>
        <w:t xml:space="preserve">Providing information </w:t>
      </w:r>
      <w:r w:rsidR="005E4117">
        <w:rPr>
          <w:rFonts w:cs="Times New Roman"/>
        </w:rPr>
        <w:t xml:space="preserve">to applicants </w:t>
      </w:r>
      <w:r w:rsidR="00FD08BE">
        <w:rPr>
          <w:rFonts w:cs="Times New Roman"/>
        </w:rPr>
        <w:t xml:space="preserve">in advance of design and clear procedures in case of emergency is preferable to denying funds. </w:t>
      </w:r>
    </w:p>
    <w:p w14:paraId="0A749E99" w14:textId="62E4F3A5" w:rsidR="00F67FC1" w:rsidRDefault="00F67FC1" w:rsidP="00493351">
      <w:pPr>
        <w:rPr>
          <w:rFonts w:cs="Times New Roman"/>
        </w:rPr>
      </w:pPr>
      <w:r>
        <w:rPr>
          <w:rFonts w:cs="Times New Roman"/>
        </w:rPr>
        <w:t>A</w:t>
      </w:r>
      <w:r w:rsidRPr="008E6EEE">
        <w:rPr>
          <w:rFonts w:cs="Times New Roman"/>
        </w:rPr>
        <w:t xml:space="preserve"> NPA would allow for th</w:t>
      </w:r>
      <w:r>
        <w:rPr>
          <w:rFonts w:cs="Times New Roman"/>
        </w:rPr>
        <w:t xml:space="preserve">e unanimous adoption of both emergency procedures and standard compliance </w:t>
      </w:r>
      <w:r w:rsidR="00F07613">
        <w:rPr>
          <w:rFonts w:cs="Times New Roman"/>
        </w:rPr>
        <w:t>provisions</w:t>
      </w:r>
      <w:r w:rsidR="0085614E">
        <w:rPr>
          <w:rFonts w:cs="Times New Roman"/>
        </w:rPr>
        <w:t xml:space="preserve"> which is helpful both to VA and applicants as t</w:t>
      </w:r>
      <w:r w:rsidR="0085614E" w:rsidRPr="00B13F29">
        <w:rPr>
          <w:rFonts w:cs="Times New Roman"/>
        </w:rPr>
        <w:t>he unpredictability of Congressional allocations makes</w:t>
      </w:r>
      <w:r w:rsidR="0085614E">
        <w:rPr>
          <w:rFonts w:cs="Times New Roman"/>
        </w:rPr>
        <w:t xml:space="preserve"> permanent VA</w:t>
      </w:r>
      <w:r w:rsidR="0085614E" w:rsidRPr="00B13F29">
        <w:rPr>
          <w:rFonts w:cs="Times New Roman"/>
        </w:rPr>
        <w:t xml:space="preserve"> staffing </w:t>
      </w:r>
      <w:r w:rsidR="0085614E">
        <w:rPr>
          <w:rFonts w:cs="Times New Roman"/>
        </w:rPr>
        <w:t xml:space="preserve">of </w:t>
      </w:r>
      <w:r w:rsidR="0085614E" w:rsidRPr="00B13F29">
        <w:rPr>
          <w:rFonts w:cs="Times New Roman"/>
        </w:rPr>
        <w:t>this oversight program particularly challenging.</w:t>
      </w:r>
      <w:r>
        <w:rPr>
          <w:rFonts w:cs="Times New Roman"/>
        </w:rPr>
        <w:t xml:space="preserve"> </w:t>
      </w:r>
    </w:p>
    <w:p w14:paraId="36F50A0E" w14:textId="5881309C" w:rsidR="008E6EEE" w:rsidRDefault="00FD08BE" w:rsidP="00493351">
      <w:pPr>
        <w:rPr>
          <w:rFonts w:cs="Times New Roman"/>
        </w:rPr>
      </w:pPr>
      <w:r>
        <w:rPr>
          <w:rFonts w:cs="Times New Roman"/>
        </w:rPr>
        <w:t xml:space="preserve">SVHs generally require similar actions to care for Veterans, resulting in projects with </w:t>
      </w:r>
      <w:r w:rsidR="008E6EEE">
        <w:rPr>
          <w:rFonts w:cs="Times New Roman"/>
        </w:rPr>
        <w:t>predictable effects on historic properties</w:t>
      </w:r>
      <w:r w:rsidR="00F07613">
        <w:rPr>
          <w:rFonts w:cs="Times New Roman"/>
        </w:rPr>
        <w:t xml:space="preserve">, which </w:t>
      </w:r>
      <w:r>
        <w:rPr>
          <w:rFonts w:cs="Times New Roman"/>
        </w:rPr>
        <w:t>would</w:t>
      </w:r>
      <w:r w:rsidR="00F07613">
        <w:rPr>
          <w:rFonts w:cs="Times New Roman"/>
        </w:rPr>
        <w:t xml:space="preserve"> facilitate the development and adoption of </w:t>
      </w:r>
      <w:r w:rsidR="001533CC">
        <w:rPr>
          <w:rFonts w:cs="Times New Roman"/>
        </w:rPr>
        <w:t>an</w:t>
      </w:r>
      <w:r w:rsidR="00F07613">
        <w:rPr>
          <w:rFonts w:cs="Times New Roman"/>
        </w:rPr>
        <w:t xml:space="preserve"> NPA</w:t>
      </w:r>
      <w:r w:rsidR="008E6EEE">
        <w:rPr>
          <w:rFonts w:cs="Times New Roman"/>
        </w:rPr>
        <w:t>.</w:t>
      </w:r>
      <w:r w:rsidR="00F07613">
        <w:rPr>
          <w:rFonts w:cs="Times New Roman"/>
        </w:rPr>
        <w:t xml:space="preserve"> </w:t>
      </w:r>
    </w:p>
    <w:p w14:paraId="718F96F2" w14:textId="6EFC6AD9" w:rsidR="00F07613" w:rsidRDefault="008E6EEE" w:rsidP="00493351">
      <w:pPr>
        <w:rPr>
          <w:rFonts w:cs="Times New Roman"/>
        </w:rPr>
      </w:pPr>
      <w:r>
        <w:rPr>
          <w:rFonts w:cs="Times New Roman"/>
        </w:rPr>
        <w:t>Consulting at a national scale allows VA to focus effort on one agreement document that could be utilized by all applicants, SHPOs/</w:t>
      </w:r>
      <w:r w:rsidR="001533CC">
        <w:rPr>
          <w:rFonts w:cs="Times New Roman"/>
        </w:rPr>
        <w:t>Tribal Historic Preservation Officers (</w:t>
      </w:r>
      <w:r>
        <w:rPr>
          <w:rFonts w:cs="Times New Roman"/>
        </w:rPr>
        <w:t>THPO</w:t>
      </w:r>
      <w:r w:rsidR="001533CC">
        <w:rPr>
          <w:rFonts w:cs="Times New Roman"/>
        </w:rPr>
        <w:t>)</w:t>
      </w:r>
      <w:r>
        <w:rPr>
          <w:rFonts w:cs="Times New Roman"/>
        </w:rPr>
        <w:t xml:space="preserve">, and consulting parties. </w:t>
      </w:r>
      <w:r w:rsidR="00FD08BE">
        <w:rPr>
          <w:rFonts w:cs="Times New Roman"/>
        </w:rPr>
        <w:t xml:space="preserve">The </w:t>
      </w:r>
      <w:r w:rsidR="00F07613">
        <w:rPr>
          <w:rFonts w:cs="Times New Roman"/>
        </w:rPr>
        <w:t xml:space="preserve">NPA </w:t>
      </w:r>
      <w:r w:rsidR="00FD08BE">
        <w:rPr>
          <w:rFonts w:cs="Times New Roman"/>
        </w:rPr>
        <w:t>would</w:t>
      </w:r>
      <w:r w:rsidR="00F07613">
        <w:rPr>
          <w:rFonts w:cs="Times New Roman"/>
        </w:rPr>
        <w:t xml:space="preserve"> serve as a singular reference point for the </w:t>
      </w:r>
      <w:r w:rsidR="009B47A2">
        <w:rPr>
          <w:rFonts w:cs="Times New Roman"/>
        </w:rPr>
        <w:t>SHCGP</w:t>
      </w:r>
      <w:r w:rsidR="00F07613">
        <w:rPr>
          <w:rFonts w:cs="Times New Roman"/>
        </w:rPr>
        <w:t xml:space="preserve"> that provides guidance in all funding situations.</w:t>
      </w:r>
    </w:p>
    <w:p w14:paraId="2C9EB647" w14:textId="23B2FD8C" w:rsidR="003C2B1B" w:rsidRDefault="003C2B1B" w:rsidP="00493351">
      <w:pPr>
        <w:rPr>
          <w:rFonts w:cs="Times New Roman"/>
          <w:b/>
        </w:rPr>
      </w:pPr>
      <w:r>
        <w:rPr>
          <w:rFonts w:cs="Times New Roman"/>
          <w:b/>
        </w:rPr>
        <w:t>Emergency Procedures</w:t>
      </w:r>
      <w:r w:rsidR="00824505">
        <w:rPr>
          <w:rFonts w:cs="Times New Roman"/>
          <w:b/>
        </w:rPr>
        <w:t xml:space="preserve"> NPA</w:t>
      </w:r>
    </w:p>
    <w:p w14:paraId="5FC39F14" w14:textId="4DDB57A4" w:rsidR="003C2B1B" w:rsidRDefault="00FF640C" w:rsidP="00493351">
      <w:pPr>
        <w:rPr>
          <w:rFonts w:cs="Times New Roman"/>
        </w:rPr>
      </w:pPr>
      <w:r>
        <w:rPr>
          <w:rFonts w:cs="Times New Roman"/>
        </w:rPr>
        <w:t>Like the 2020-2021 FEMA “</w:t>
      </w:r>
      <w:hyperlink r:id="rId12" w:history="1">
        <w:r w:rsidRPr="00824505">
          <w:rPr>
            <w:rStyle w:val="Hyperlink"/>
            <w:rFonts w:cs="Times New Roman"/>
          </w:rPr>
          <w:t>Emergency Situation Procedures</w:t>
        </w:r>
      </w:hyperlink>
      <w:r>
        <w:rPr>
          <w:rFonts w:cs="Times New Roman"/>
        </w:rPr>
        <w:t xml:space="preserve">,” the </w:t>
      </w:r>
      <w:r w:rsidR="009B47A2">
        <w:rPr>
          <w:rFonts w:cs="Times New Roman"/>
        </w:rPr>
        <w:t>SHCGP</w:t>
      </w:r>
      <w:r>
        <w:rPr>
          <w:rFonts w:cs="Times New Roman"/>
        </w:rPr>
        <w:t xml:space="preserve"> NPA would assign the federal agency to the role of grantor, rather than as a project developer or designer, and would anticipate that most projects would have no potential to affect historic properties. The </w:t>
      </w:r>
      <w:r w:rsidR="009B47A2">
        <w:rPr>
          <w:rFonts w:cs="Times New Roman"/>
        </w:rPr>
        <w:t>SHCGP</w:t>
      </w:r>
      <w:r>
        <w:rPr>
          <w:rFonts w:cs="Times New Roman"/>
        </w:rPr>
        <w:t xml:space="preserve"> NPA would delineate clear roles for VA and applicants; </w:t>
      </w:r>
      <w:r w:rsidR="00F86129">
        <w:rPr>
          <w:rFonts w:cs="Times New Roman"/>
        </w:rPr>
        <w:t xml:space="preserve">through consultation, </w:t>
      </w:r>
      <w:r>
        <w:rPr>
          <w:rFonts w:cs="Times New Roman"/>
        </w:rPr>
        <w:t xml:space="preserve">establish a list of </w:t>
      </w:r>
      <w:r w:rsidR="00F86129">
        <w:rPr>
          <w:rFonts w:cs="Times New Roman"/>
        </w:rPr>
        <w:t xml:space="preserve">programmatic allowances </w:t>
      </w:r>
      <w:r>
        <w:rPr>
          <w:rFonts w:cs="Times New Roman"/>
        </w:rPr>
        <w:t xml:space="preserve">with limited or no potential to adversely affect historic properties that can be applied during a standard Section 106 process and in times of emergency; </w:t>
      </w:r>
      <w:r w:rsidR="00F86129">
        <w:rPr>
          <w:rFonts w:cs="Times New Roman"/>
        </w:rPr>
        <w:t xml:space="preserve">and define “standard” and “emergency” processes for Section 106 compliance, including response times. </w:t>
      </w:r>
    </w:p>
    <w:p w14:paraId="0F8E6E27" w14:textId="77777777" w:rsidR="00651B15" w:rsidRDefault="00651B15" w:rsidP="00493351">
      <w:pPr>
        <w:rPr>
          <w:rFonts w:cs="Times New Roman"/>
        </w:rPr>
      </w:pPr>
    </w:p>
    <w:p w14:paraId="49BB2C88" w14:textId="1D2BDD7C" w:rsidR="00FC2C97" w:rsidRDefault="00F86129" w:rsidP="00493351">
      <w:pPr>
        <w:rPr>
          <w:rFonts w:cs="Times New Roman"/>
        </w:rPr>
      </w:pPr>
      <w:r>
        <w:rPr>
          <w:rFonts w:cs="Times New Roman"/>
        </w:rPr>
        <w:t xml:space="preserve">VA intends to include </w:t>
      </w:r>
      <w:r w:rsidR="00FC2C97">
        <w:rPr>
          <w:rFonts w:cs="Times New Roman"/>
        </w:rPr>
        <w:t xml:space="preserve">the following commitments in the </w:t>
      </w:r>
      <w:r w:rsidR="009B47A2">
        <w:rPr>
          <w:rFonts w:cs="Times New Roman"/>
        </w:rPr>
        <w:t>SHCGP</w:t>
      </w:r>
      <w:r w:rsidR="00FC2C97">
        <w:rPr>
          <w:rFonts w:cs="Times New Roman"/>
        </w:rPr>
        <w:t xml:space="preserve"> NPA:</w:t>
      </w:r>
    </w:p>
    <w:p w14:paraId="137EDD41" w14:textId="0ACB865D" w:rsidR="00FC2C97" w:rsidRDefault="00FC2C97" w:rsidP="00493351">
      <w:pPr>
        <w:pStyle w:val="ListParagraph"/>
        <w:numPr>
          <w:ilvl w:val="0"/>
          <w:numId w:val="1"/>
        </w:numPr>
        <w:rPr>
          <w:rFonts w:cs="Times New Roman"/>
        </w:rPr>
      </w:pPr>
      <w:r>
        <w:rPr>
          <w:rFonts w:cs="Times New Roman"/>
        </w:rPr>
        <w:t xml:space="preserve">An annual distribution </w:t>
      </w:r>
      <w:r w:rsidR="00824505">
        <w:rPr>
          <w:rFonts w:cs="Times New Roman"/>
        </w:rPr>
        <w:t>to SVHs</w:t>
      </w:r>
      <w:r>
        <w:rPr>
          <w:rFonts w:cs="Times New Roman"/>
        </w:rPr>
        <w:t xml:space="preserve"> of </w:t>
      </w:r>
      <w:r w:rsidR="00F86129" w:rsidRPr="00FC2C97">
        <w:rPr>
          <w:rFonts w:cs="Times New Roman"/>
        </w:rPr>
        <w:t xml:space="preserve">historic preservation management practices to avoid and/or minimize adverse effects </w:t>
      </w:r>
      <w:r w:rsidR="00824505">
        <w:rPr>
          <w:rFonts w:cs="Times New Roman"/>
        </w:rPr>
        <w:t>to historic properties to help applicants design projects</w:t>
      </w:r>
      <w:r>
        <w:rPr>
          <w:rFonts w:cs="Times New Roman"/>
        </w:rPr>
        <w:t>,</w:t>
      </w:r>
    </w:p>
    <w:p w14:paraId="21ABCD50" w14:textId="4E47DF50" w:rsidR="00F86129" w:rsidRDefault="00FC2C97" w:rsidP="00493351">
      <w:pPr>
        <w:pStyle w:val="ListParagraph"/>
        <w:numPr>
          <w:ilvl w:val="0"/>
          <w:numId w:val="1"/>
        </w:numPr>
        <w:rPr>
          <w:rFonts w:cs="Times New Roman"/>
        </w:rPr>
      </w:pPr>
      <w:r>
        <w:rPr>
          <w:rFonts w:cs="Times New Roman"/>
        </w:rPr>
        <w:lastRenderedPageBreak/>
        <w:t>An annual report of declared emergencies and related undertakings</w:t>
      </w:r>
      <w:r w:rsidR="00824505">
        <w:rPr>
          <w:rFonts w:cs="Times New Roman"/>
        </w:rPr>
        <w:t xml:space="preserve"> for public review,</w:t>
      </w:r>
    </w:p>
    <w:p w14:paraId="6D5BB409" w14:textId="470626E1" w:rsidR="00824505" w:rsidRPr="00FC2C97" w:rsidRDefault="00824505" w:rsidP="00493351">
      <w:pPr>
        <w:pStyle w:val="ListParagraph"/>
        <w:numPr>
          <w:ilvl w:val="0"/>
          <w:numId w:val="1"/>
        </w:numPr>
        <w:rPr>
          <w:rFonts w:cs="Times New Roman"/>
        </w:rPr>
      </w:pPr>
      <w:r>
        <w:rPr>
          <w:rFonts w:cs="Times New Roman"/>
        </w:rPr>
        <w:t>An annual report of undertakings subject to standard reviews and related determinations of effect for public review.</w:t>
      </w:r>
    </w:p>
    <w:p w14:paraId="6EBAA192" w14:textId="77777777" w:rsidR="008F4ACD" w:rsidRPr="008F4ACD" w:rsidRDefault="008F4ACD" w:rsidP="00493351">
      <w:pPr>
        <w:rPr>
          <w:rFonts w:cs="Times New Roman"/>
          <w:b/>
        </w:rPr>
      </w:pPr>
      <w:r w:rsidRPr="008F4ACD">
        <w:rPr>
          <w:rFonts w:cs="Times New Roman"/>
          <w:b/>
        </w:rPr>
        <w:t>Next Steps</w:t>
      </w:r>
    </w:p>
    <w:p w14:paraId="08D5600B" w14:textId="364D145A" w:rsidR="008F4ACD" w:rsidRPr="00620C53" w:rsidRDefault="008F4ACD" w:rsidP="00493351">
      <w:pPr>
        <w:rPr>
          <w:rFonts w:cs="Times New Roman"/>
        </w:rPr>
      </w:pPr>
      <w:r>
        <w:rPr>
          <w:rFonts w:cs="Times New Roman"/>
        </w:rPr>
        <w:t>VA request</w:t>
      </w:r>
      <w:r w:rsidR="00AE64BE">
        <w:rPr>
          <w:rFonts w:cs="Times New Roman"/>
        </w:rPr>
        <w:t>s</w:t>
      </w:r>
      <w:r>
        <w:rPr>
          <w:rFonts w:cs="Times New Roman"/>
        </w:rPr>
        <w:t xml:space="preserve"> the opportunity to discuss the development of a NPA for the </w:t>
      </w:r>
      <w:r w:rsidR="009B47A2">
        <w:rPr>
          <w:rFonts w:cs="Times New Roman"/>
        </w:rPr>
        <w:t>SHCGP</w:t>
      </w:r>
      <w:r>
        <w:rPr>
          <w:rFonts w:cs="Times New Roman"/>
        </w:rPr>
        <w:t xml:space="preserve"> that incorporates emergency procedures as well as clarifies the Section 106 process for nonfederal applicants.</w:t>
      </w:r>
    </w:p>
    <w:sectPr w:rsidR="008F4ACD" w:rsidRPr="00620C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7B42" w14:textId="77777777" w:rsidR="00602CBF" w:rsidRDefault="00602CBF" w:rsidP="00A42ABF">
      <w:pPr>
        <w:spacing w:after="0"/>
      </w:pPr>
      <w:r>
        <w:separator/>
      </w:r>
    </w:p>
  </w:endnote>
  <w:endnote w:type="continuationSeparator" w:id="0">
    <w:p w14:paraId="47092AC7" w14:textId="77777777" w:rsidR="00602CBF" w:rsidRDefault="00602CBF" w:rsidP="00A42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043C" w14:textId="77777777" w:rsidR="00602CBF" w:rsidRDefault="00602CBF" w:rsidP="00A42ABF">
      <w:pPr>
        <w:spacing w:after="0"/>
      </w:pPr>
      <w:r>
        <w:separator/>
      </w:r>
    </w:p>
  </w:footnote>
  <w:footnote w:type="continuationSeparator" w:id="0">
    <w:p w14:paraId="288AA245" w14:textId="77777777" w:rsidR="00602CBF" w:rsidRDefault="00602CBF" w:rsidP="00A42ABF">
      <w:pPr>
        <w:spacing w:after="0"/>
      </w:pPr>
      <w:r>
        <w:continuationSeparator/>
      </w:r>
    </w:p>
  </w:footnote>
  <w:footnote w:id="1">
    <w:p w14:paraId="1B1B7D2F" w14:textId="77777777" w:rsidR="00A42ABF" w:rsidRDefault="00A42ABF" w:rsidP="00A42ABF">
      <w:pPr>
        <w:pStyle w:val="FootnoteText"/>
      </w:pPr>
      <w:r>
        <w:rPr>
          <w:rStyle w:val="FootnoteReference"/>
        </w:rPr>
        <w:footnoteRef/>
      </w:r>
      <w:r>
        <w:t xml:space="preserve"> Top Five States Receiving SVHCGP Funding During COVID: New York – 8 requests addressing issues at 4 SVHs; Missouri – 1 request addressing issues at 7 SVHs; Massachusetts – 3 requests addressing issues at 3 SVHs; Idaho – 3 addressing issues at 3 SVHs; Kentucky – 1 request addressing issues at 4 SVHs; Illinois – 1 request addressing issues at 4 SVHs.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07CC2"/>
    <w:multiLevelType w:val="hybridMultilevel"/>
    <w:tmpl w:val="5718BEE8"/>
    <w:lvl w:ilvl="0" w:tplc="B4221E00">
      <w:start w:val="1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33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BF"/>
    <w:rsid w:val="0004269D"/>
    <w:rsid w:val="000759C8"/>
    <w:rsid w:val="000834A8"/>
    <w:rsid w:val="000A03A2"/>
    <w:rsid w:val="00106095"/>
    <w:rsid w:val="001078CB"/>
    <w:rsid w:val="001533CC"/>
    <w:rsid w:val="001C2011"/>
    <w:rsid w:val="001D24C0"/>
    <w:rsid w:val="001E2C5F"/>
    <w:rsid w:val="001F1BCC"/>
    <w:rsid w:val="002A3D8E"/>
    <w:rsid w:val="00355DD9"/>
    <w:rsid w:val="00363247"/>
    <w:rsid w:val="003B4440"/>
    <w:rsid w:val="003C2B1B"/>
    <w:rsid w:val="003F04CF"/>
    <w:rsid w:val="00472E03"/>
    <w:rsid w:val="00493351"/>
    <w:rsid w:val="004F2E8E"/>
    <w:rsid w:val="00520D53"/>
    <w:rsid w:val="00555CAA"/>
    <w:rsid w:val="005848FC"/>
    <w:rsid w:val="005B056E"/>
    <w:rsid w:val="005E4117"/>
    <w:rsid w:val="005F3D8D"/>
    <w:rsid w:val="006006A6"/>
    <w:rsid w:val="00602CBF"/>
    <w:rsid w:val="00620C53"/>
    <w:rsid w:val="00651B15"/>
    <w:rsid w:val="006B1174"/>
    <w:rsid w:val="006E5E6F"/>
    <w:rsid w:val="007A7BAF"/>
    <w:rsid w:val="00824505"/>
    <w:rsid w:val="0085614E"/>
    <w:rsid w:val="008C09CA"/>
    <w:rsid w:val="008E6EEE"/>
    <w:rsid w:val="008F4ACD"/>
    <w:rsid w:val="00947F9C"/>
    <w:rsid w:val="009B47A2"/>
    <w:rsid w:val="009E7AD0"/>
    <w:rsid w:val="00A15BCC"/>
    <w:rsid w:val="00A42ABF"/>
    <w:rsid w:val="00AC7ADF"/>
    <w:rsid w:val="00AD46DC"/>
    <w:rsid w:val="00AE64BE"/>
    <w:rsid w:val="00B12A43"/>
    <w:rsid w:val="00C6502F"/>
    <w:rsid w:val="00C919F4"/>
    <w:rsid w:val="00CC65F8"/>
    <w:rsid w:val="00D77519"/>
    <w:rsid w:val="00E06B2D"/>
    <w:rsid w:val="00E86A20"/>
    <w:rsid w:val="00F07613"/>
    <w:rsid w:val="00F67FC1"/>
    <w:rsid w:val="00F717DD"/>
    <w:rsid w:val="00F86129"/>
    <w:rsid w:val="00F862BF"/>
    <w:rsid w:val="00FC2C97"/>
    <w:rsid w:val="00FD08BE"/>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CE1ECD"/>
  <w14:defaultImageDpi w14:val="330"/>
  <w15:chartTrackingRefBased/>
  <w15:docId w15:val="{90A5F764-7E61-4CF0-8736-9DAB74B1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u w:color="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BF"/>
    <w:pPr>
      <w:spacing w:after="120" w:line="240" w:lineRule="auto"/>
      <w:jc w:val="both"/>
    </w:pPr>
    <w:rPr>
      <w:rFonts w:cstheme="minorBidi"/>
      <w:kern w:val="2"/>
      <w:sz w:val="22"/>
      <w:szCs w:val="22"/>
      <w14:ligatures w14:val="standardContextual"/>
    </w:rPr>
  </w:style>
  <w:style w:type="paragraph" w:styleId="Heading8">
    <w:name w:val="heading 8"/>
    <w:basedOn w:val="Normal"/>
    <w:next w:val="Normal"/>
    <w:link w:val="Heading8Char"/>
    <w:uiPriority w:val="9"/>
    <w:semiHidden/>
    <w:unhideWhenUsed/>
    <w:qFormat/>
    <w:rsid w:val="003F04CF"/>
    <w:pPr>
      <w:keepNext/>
      <w:keepLines/>
      <w:spacing w:before="40" w:after="0" w:line="259" w:lineRule="auto"/>
      <w:jc w:val="left"/>
      <w:outlineLvl w:val="7"/>
    </w:pPr>
    <w:rPr>
      <w:rFonts w:asciiTheme="majorHAnsi" w:eastAsiaTheme="majorEastAsia" w:hAnsiTheme="majorHAnsi" w:cstheme="majorBidi"/>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List of Tables"/>
    <w:basedOn w:val="Caption"/>
    <w:next w:val="Heading8"/>
    <w:link w:val="TableofFiguresChar"/>
    <w:autoRedefine/>
    <w:uiPriority w:val="99"/>
    <w:unhideWhenUsed/>
    <w:rsid w:val="003F04CF"/>
    <w:pPr>
      <w:spacing w:after="0"/>
      <w:ind w:left="720" w:hanging="720"/>
    </w:pPr>
    <w:rPr>
      <w:rFonts w:asciiTheme="minorHAnsi" w:eastAsiaTheme="majorEastAsia" w:hAnsiTheme="minorHAnsi" w:cstheme="minorHAnsi"/>
      <w:i w:val="0"/>
      <w:iCs w:val="0"/>
      <w:color w:val="auto"/>
      <w:sz w:val="22"/>
      <w:szCs w:val="20"/>
      <w:lang w:eastAsia="ko-KR"/>
    </w:rPr>
  </w:style>
  <w:style w:type="character" w:customStyle="1" w:styleId="TableofFiguresChar">
    <w:name w:val="Table of Figures Char"/>
    <w:aliases w:val="List of Tables Char"/>
    <w:basedOn w:val="DefaultParagraphFont"/>
    <w:link w:val="TableofFigures"/>
    <w:uiPriority w:val="99"/>
    <w:rsid w:val="003F04CF"/>
    <w:rPr>
      <w:rFonts w:eastAsiaTheme="majorEastAsia" w:cstheme="minorHAnsi"/>
      <w:szCs w:val="20"/>
      <w:u w:color="000000" w:themeColor="text1"/>
      <w:lang w:eastAsia="ko-KR"/>
    </w:rPr>
  </w:style>
  <w:style w:type="paragraph" w:styleId="Caption">
    <w:name w:val="caption"/>
    <w:basedOn w:val="Normal"/>
    <w:next w:val="Normal"/>
    <w:uiPriority w:val="35"/>
    <w:semiHidden/>
    <w:unhideWhenUsed/>
    <w:qFormat/>
    <w:rsid w:val="003F04CF"/>
    <w:pPr>
      <w:spacing w:after="200"/>
      <w:jc w:val="left"/>
    </w:pPr>
    <w:rPr>
      <w:rFonts w:cs="Times New Roman"/>
      <w:i/>
      <w:iCs/>
      <w:color w:val="44546A" w:themeColor="text2"/>
      <w:kern w:val="0"/>
      <w:sz w:val="18"/>
      <w:szCs w:val="18"/>
      <w14:ligatures w14:val="none"/>
    </w:rPr>
  </w:style>
  <w:style w:type="character" w:customStyle="1" w:styleId="Heading8Char">
    <w:name w:val="Heading 8 Char"/>
    <w:basedOn w:val="DefaultParagraphFont"/>
    <w:link w:val="Heading8"/>
    <w:uiPriority w:val="9"/>
    <w:semiHidden/>
    <w:rsid w:val="003F04CF"/>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1078CB"/>
    <w:rPr>
      <w:color w:val="0563C1" w:themeColor="hyperlink"/>
      <w:u w:val="single"/>
    </w:rPr>
  </w:style>
  <w:style w:type="character" w:styleId="CommentReference">
    <w:name w:val="annotation reference"/>
    <w:basedOn w:val="DefaultParagraphFont"/>
    <w:uiPriority w:val="99"/>
    <w:semiHidden/>
    <w:unhideWhenUsed/>
    <w:rsid w:val="001F1BCC"/>
    <w:rPr>
      <w:sz w:val="16"/>
      <w:szCs w:val="16"/>
    </w:rPr>
  </w:style>
  <w:style w:type="paragraph" w:styleId="CommentText">
    <w:name w:val="annotation text"/>
    <w:basedOn w:val="Normal"/>
    <w:link w:val="CommentTextChar"/>
    <w:uiPriority w:val="99"/>
    <w:unhideWhenUsed/>
    <w:rsid w:val="001F1BCC"/>
    <w:rPr>
      <w:sz w:val="20"/>
      <w:szCs w:val="20"/>
    </w:rPr>
  </w:style>
  <w:style w:type="character" w:customStyle="1" w:styleId="CommentTextChar">
    <w:name w:val="Comment Text Char"/>
    <w:basedOn w:val="DefaultParagraphFont"/>
    <w:link w:val="CommentText"/>
    <w:uiPriority w:val="99"/>
    <w:rsid w:val="001F1BCC"/>
    <w:rPr>
      <w:rFonts w:cstheme="minorBidi"/>
      <w:kern w:val="2"/>
      <w:sz w:val="20"/>
      <w:szCs w:val="20"/>
      <w14:ligatures w14:val="standardContextual"/>
    </w:rPr>
  </w:style>
  <w:style w:type="paragraph" w:styleId="BalloonText">
    <w:name w:val="Balloon Text"/>
    <w:basedOn w:val="Normal"/>
    <w:link w:val="BalloonTextChar"/>
    <w:uiPriority w:val="99"/>
    <w:semiHidden/>
    <w:unhideWhenUsed/>
    <w:rsid w:val="001F1B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BCC"/>
    <w:rPr>
      <w:rFonts w:ascii="Segoe UI" w:hAnsi="Segoe UI" w:cs="Segoe UI"/>
      <w:kern w:val="2"/>
      <w:sz w:val="18"/>
      <w:szCs w:val="18"/>
      <w14:ligatures w14:val="standardContextual"/>
    </w:rPr>
  </w:style>
  <w:style w:type="paragraph" w:styleId="Revision">
    <w:name w:val="Revision"/>
    <w:hidden/>
    <w:uiPriority w:val="99"/>
    <w:semiHidden/>
    <w:rsid w:val="00A42ABF"/>
    <w:pPr>
      <w:spacing w:after="0" w:line="240" w:lineRule="auto"/>
    </w:pPr>
    <w:rPr>
      <w:rFonts w:cstheme="minorBidi"/>
      <w:kern w:val="2"/>
      <w:sz w:val="22"/>
      <w:szCs w:val="22"/>
      <w14:ligatures w14:val="standardContextual"/>
    </w:rPr>
  </w:style>
  <w:style w:type="paragraph" w:styleId="FootnoteText">
    <w:name w:val="footnote text"/>
    <w:basedOn w:val="Normal"/>
    <w:link w:val="FootnoteTextChar"/>
    <w:uiPriority w:val="99"/>
    <w:semiHidden/>
    <w:unhideWhenUsed/>
    <w:rsid w:val="00A42ABF"/>
    <w:pPr>
      <w:spacing w:after="0"/>
    </w:pPr>
    <w:rPr>
      <w:sz w:val="20"/>
      <w:szCs w:val="20"/>
    </w:rPr>
  </w:style>
  <w:style w:type="character" w:customStyle="1" w:styleId="FootnoteTextChar">
    <w:name w:val="Footnote Text Char"/>
    <w:basedOn w:val="DefaultParagraphFont"/>
    <w:link w:val="FootnoteText"/>
    <w:uiPriority w:val="99"/>
    <w:semiHidden/>
    <w:rsid w:val="00A42ABF"/>
    <w:rPr>
      <w:rFonts w:cstheme="minorBidi"/>
      <w:kern w:val="2"/>
      <w:sz w:val="20"/>
      <w:szCs w:val="20"/>
      <w14:ligatures w14:val="standardContextual"/>
    </w:rPr>
  </w:style>
  <w:style w:type="character" w:styleId="FootnoteReference">
    <w:name w:val="footnote reference"/>
    <w:basedOn w:val="DefaultParagraphFont"/>
    <w:uiPriority w:val="99"/>
    <w:semiHidden/>
    <w:unhideWhenUsed/>
    <w:rsid w:val="00A42ABF"/>
    <w:rPr>
      <w:vertAlign w:val="superscript"/>
    </w:rPr>
  </w:style>
  <w:style w:type="character" w:styleId="UnresolvedMention">
    <w:name w:val="Unresolved Mention"/>
    <w:basedOn w:val="DefaultParagraphFont"/>
    <w:uiPriority w:val="99"/>
    <w:semiHidden/>
    <w:unhideWhenUsed/>
    <w:rsid w:val="00A42ABF"/>
    <w:rPr>
      <w:color w:val="605E5C"/>
      <w:shd w:val="clear" w:color="auto" w:fill="E1DFDD"/>
    </w:rPr>
  </w:style>
  <w:style w:type="paragraph" w:styleId="ListParagraph">
    <w:name w:val="List Paragraph"/>
    <w:basedOn w:val="Normal"/>
    <w:uiPriority w:val="34"/>
    <w:qFormat/>
    <w:rsid w:val="00FC2C97"/>
    <w:pPr>
      <w:ind w:left="720"/>
      <w:contextualSpacing/>
    </w:pPr>
  </w:style>
  <w:style w:type="character" w:styleId="FollowedHyperlink">
    <w:name w:val="FollowedHyperlink"/>
    <w:basedOn w:val="DefaultParagraphFont"/>
    <w:uiPriority w:val="99"/>
    <w:semiHidden/>
    <w:unhideWhenUsed/>
    <w:rsid w:val="00651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8/chapter-I/part-59?toc=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gov/geriatrics/pages/State_Veterans_Home_Program_Construction.asp" TargetMode="External"/><Relationship Id="rId12" Type="http://schemas.openxmlformats.org/officeDocument/2006/relationships/hyperlink" Target="chrome-extension://efaihttps:/www.achp.gov/sites/default/files/2020-05/36%20CFR%20800%2012a%20FEMA%20COVID19%20Agreement%205%2013%2020%20final%20sign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ehouse.gov/covidplan/" TargetMode="External"/><Relationship Id="rId5" Type="http://schemas.openxmlformats.org/officeDocument/2006/relationships/footnotes" Target="footnotes.xml"/><Relationship Id="rId10" Type="http://schemas.openxmlformats.org/officeDocument/2006/relationships/hyperlink" Target="https://news.va.gov/press-room/va-allocates-1b-to-aid-state-veterans-homes-amid-covid-19-pandemic/"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Hanvey</dc:creator>
  <cp:keywords/>
  <dc:description/>
  <cp:lastModifiedBy>Kelly Sellers Wittie</cp:lastModifiedBy>
  <cp:revision>2</cp:revision>
  <dcterms:created xsi:type="dcterms:W3CDTF">2024-01-05T16:07:00Z</dcterms:created>
  <dcterms:modified xsi:type="dcterms:W3CDTF">2024-01-05T16:07:00Z</dcterms:modified>
</cp:coreProperties>
</file>